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E9E53" w14:textId="31321EC1" w:rsidR="00695BE8" w:rsidRDefault="0081088A" w:rsidP="00695BE8">
      <w:r w:rsidRPr="00695BE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45A1F9" wp14:editId="543234F6">
                <wp:simplePos x="0" y="0"/>
                <wp:positionH relativeFrom="column">
                  <wp:posOffset>-462280</wp:posOffset>
                </wp:positionH>
                <wp:positionV relativeFrom="paragraph">
                  <wp:posOffset>-624205</wp:posOffset>
                </wp:positionV>
                <wp:extent cx="3549311" cy="954107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C3C7F2-023E-8B41-637D-D9B0ECBC30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311" cy="9541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5CAC93" w14:textId="1F65D461" w:rsidR="00695BE8" w:rsidRPr="0081088A" w:rsidRDefault="0081088A" w:rsidP="00695BE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81088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Buysignal</w:t>
                            </w:r>
                            <w:proofErr w:type="spellEnd"/>
                            <w:r w:rsidRPr="0081088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B55530C" w14:textId="61CA5AF3" w:rsidR="00695BE8" w:rsidRPr="00695BE8" w:rsidRDefault="0081088A" w:rsidP="00695BE8">
                            <w:pPr>
                              <w:rPr>
                                <w:rFonts w:hAnsi="맑은 고딕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맑은 고딕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거시경제</w:t>
                            </w:r>
                            <w:r w:rsidR="00705986">
                              <w:rPr>
                                <w:rFonts w:hAnsi="맑은 고딕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와</w:t>
                            </w:r>
                            <w:r>
                              <w:rPr>
                                <w:rFonts w:hAnsi="맑은 고딕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 시황 분석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45A1F9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-36.4pt;margin-top:-49.15pt;width:279.45pt;height:75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" filled="f" stroked="f">
                <v:textbox style="mso-fit-shape-to-text:t">
                  <w:txbxContent>
                    <w:p w14:paraId="215CAC93" w14:textId="1F65D461" w:rsidR="00695BE8" w:rsidRPr="0081088A" w:rsidRDefault="0081088A" w:rsidP="00695BE8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 w:rsidRPr="0081088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Buysignal</w:t>
                      </w:r>
                      <w:proofErr w:type="spellEnd"/>
                      <w:r w:rsidRPr="0081088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B55530C" w14:textId="61CA5AF3" w:rsidR="00695BE8" w:rsidRPr="00695BE8" w:rsidRDefault="0081088A" w:rsidP="00695BE8">
                      <w:pPr>
                        <w:rPr>
                          <w:rFonts w:hAnsi="맑은 고딕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맑은 고딕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거시경제</w:t>
                      </w:r>
                      <w:r w:rsidR="00705986">
                        <w:rPr>
                          <w:rFonts w:hAnsi="맑은 고딕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와</w:t>
                      </w:r>
                      <w:r>
                        <w:rPr>
                          <w:rFonts w:hAnsi="맑은 고딕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 시황 분석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1A36A841" wp14:editId="5C9A0B7D">
            <wp:simplePos x="0" y="0"/>
            <wp:positionH relativeFrom="page">
              <wp:posOffset>4564380</wp:posOffset>
            </wp:positionH>
            <wp:positionV relativeFrom="paragraph">
              <wp:posOffset>-766403</wp:posOffset>
            </wp:positionV>
            <wp:extent cx="3067812" cy="1005840"/>
            <wp:effectExtent l="0" t="0" r="0" b="3810"/>
            <wp:wrapNone/>
            <wp:docPr id="1" name="그림 1" descr="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 descr="텍스트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812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678" w:rsidRPr="007C067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E8AAB4" wp14:editId="79F0457C">
                <wp:simplePos x="0" y="0"/>
                <wp:positionH relativeFrom="column">
                  <wp:posOffset>-823009</wp:posOffset>
                </wp:positionH>
                <wp:positionV relativeFrom="page">
                  <wp:posOffset>1894401</wp:posOffset>
                </wp:positionV>
                <wp:extent cx="1816100" cy="1134745"/>
                <wp:effectExtent l="0" t="0" r="0" b="0"/>
                <wp:wrapNone/>
                <wp:docPr id="21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694913-A8BC-A8CD-5126-47B79E96E0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113474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txbx>
                        <w:txbxContent>
                          <w:p w14:paraId="6E6ABA6E" w14:textId="10E1BAB5" w:rsidR="007C0678" w:rsidRDefault="0081088A" w:rsidP="007C0678">
                            <w:pPr>
                              <w:rPr>
                                <w:rFonts w:hAnsi="맑은 고딕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맑은 고딕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거시</w:t>
                            </w:r>
                            <w:r w:rsidR="007C0678">
                              <w:rPr>
                                <w:rFonts w:hAnsi="맑은 고딕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경제</w:t>
                            </w:r>
                            <w:r>
                              <w:rPr>
                                <w:rFonts w:hAnsi="맑은 고딕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C0678">
                              <w:rPr>
                                <w:rFonts w:hAnsi="맑은 고딕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시황: 홍길동   </w:t>
                            </w:r>
                          </w:p>
                          <w:p w14:paraId="0F7EF9C9" w14:textId="6CB6A40F" w:rsidR="007C0678" w:rsidRDefault="007C0678" w:rsidP="007C0678">
                            <w:pPr>
                              <w:rPr>
                                <w:rFonts w:hAnsi="맑은 고딕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맑은 고딕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산업</w:t>
                            </w:r>
                            <w:r w:rsidR="0081088A">
                              <w:rPr>
                                <w:rFonts w:hAnsi="맑은 고딕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동향</w:t>
                            </w:r>
                            <w:r>
                              <w:rPr>
                                <w:rFonts w:hAnsi="맑은 고딕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: 홍길동</w:t>
                            </w:r>
                          </w:p>
                          <w:p w14:paraId="1541562F" w14:textId="7D48CB92" w:rsidR="007C0678" w:rsidRDefault="0081088A" w:rsidP="007C0678">
                            <w:pPr>
                              <w:rPr>
                                <w:rFonts w:hAnsi="맑은 고딕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맑은 고딕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주요뉴스</w:t>
                            </w:r>
                            <w:r w:rsidR="007C0678">
                              <w:rPr>
                                <w:rFonts w:hAnsi="맑은 고딕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: 홍길동</w:t>
                            </w:r>
                          </w:p>
                          <w:p w14:paraId="06940B77" w14:textId="41D4FBCB" w:rsidR="007C0678" w:rsidRDefault="007C0678" w:rsidP="007C0678">
                            <w:pPr>
                              <w:rPr>
                                <w:rFonts w:hAnsi="맑은 고딕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맑은 고딕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투자전략: 홍길동</w:t>
                            </w:r>
                          </w:p>
                          <w:p w14:paraId="78888528" w14:textId="77777777" w:rsidR="007C0678" w:rsidRDefault="007C0678" w:rsidP="007C0678">
                            <w:pPr>
                              <w:rPr>
                                <w:rFonts w:hAnsi="맑은 고딕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맑은 고딕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내용 취합 및 검수  : 홍길동</w:t>
                            </w:r>
                          </w:p>
                        </w:txbxContent>
                      </wps:txbx>
                      <wps:bodyPr wrap="square" lIns="9000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8AAB4" id="TextBox 20" o:spid="_x0000_s1027" type="#_x0000_t202" style="position:absolute;left:0;text-align:left;margin-left:-64.8pt;margin-top:149.15pt;width:143pt;height:89.3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" fillcolor="#e7e6e6 [3214]" stroked="f">
                <v:textbox inset="2.5mm">
                  <w:txbxContent>
                    <w:p w14:paraId="6E6ABA6E" w14:textId="10E1BAB5" w:rsidR="007C0678" w:rsidRDefault="0081088A" w:rsidP="007C0678">
                      <w:pPr>
                        <w:rPr>
                          <w:rFonts w:hAnsi="맑은 고딕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맑은 고딕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거시</w:t>
                      </w:r>
                      <w:r w:rsidR="007C0678">
                        <w:rPr>
                          <w:rFonts w:hAnsi="맑은 고딕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경제</w:t>
                      </w:r>
                      <w:r>
                        <w:rPr>
                          <w:rFonts w:hAnsi="맑은 고딕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7C0678">
                        <w:rPr>
                          <w:rFonts w:hAnsi="맑은 고딕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시황: 홍길동   </w:t>
                      </w:r>
                    </w:p>
                    <w:p w14:paraId="0F7EF9C9" w14:textId="6CB6A40F" w:rsidR="007C0678" w:rsidRDefault="007C0678" w:rsidP="007C0678">
                      <w:pPr>
                        <w:rPr>
                          <w:rFonts w:hAnsi="맑은 고딕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맑은 고딕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산업</w:t>
                      </w:r>
                      <w:r w:rsidR="0081088A">
                        <w:rPr>
                          <w:rFonts w:hAnsi="맑은 고딕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동향</w:t>
                      </w:r>
                      <w:r>
                        <w:rPr>
                          <w:rFonts w:hAnsi="맑은 고딕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: 홍길동</w:t>
                      </w:r>
                    </w:p>
                    <w:p w14:paraId="1541562F" w14:textId="7D48CB92" w:rsidR="007C0678" w:rsidRDefault="0081088A" w:rsidP="007C0678">
                      <w:pPr>
                        <w:rPr>
                          <w:rFonts w:hAnsi="맑은 고딕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맑은 고딕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주요뉴스</w:t>
                      </w:r>
                      <w:r w:rsidR="007C0678">
                        <w:rPr>
                          <w:rFonts w:hAnsi="맑은 고딕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: 홍길동</w:t>
                      </w:r>
                    </w:p>
                    <w:p w14:paraId="06940B77" w14:textId="41D4FBCB" w:rsidR="007C0678" w:rsidRDefault="007C0678" w:rsidP="007C0678">
                      <w:pPr>
                        <w:rPr>
                          <w:rFonts w:hAnsi="맑은 고딕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맑은 고딕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투자전략: 홍길동</w:t>
                      </w:r>
                    </w:p>
                    <w:p w14:paraId="78888528" w14:textId="77777777" w:rsidR="007C0678" w:rsidRDefault="007C0678" w:rsidP="007C0678">
                      <w:pPr>
                        <w:rPr>
                          <w:rFonts w:hAnsi="맑은 고딕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맑은 고딕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내용 취합 및 검수  : 홍길동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D5FE9" w:rsidRPr="007D5FE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D05E42" wp14:editId="22E61A2F">
                <wp:simplePos x="0" y="0"/>
                <wp:positionH relativeFrom="column">
                  <wp:posOffset>1081405</wp:posOffset>
                </wp:positionH>
                <wp:positionV relativeFrom="paragraph">
                  <wp:posOffset>933157</wp:posOffset>
                </wp:positionV>
                <wp:extent cx="5402043" cy="4278094"/>
                <wp:effectExtent l="0" t="0" r="0" b="0"/>
                <wp:wrapNone/>
                <wp:docPr id="20" name="TextBox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180C36-2097-0075-6B6A-CDF34E9570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043" cy="427809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41193D" w14:textId="77777777" w:rsidR="007D5FE9" w:rsidRPr="00705986" w:rsidRDefault="007D5FE9" w:rsidP="007D5FE9">
                            <w:pPr>
                              <w:rPr>
                                <w:rFonts w:hAnsi="맑은 고딕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8"/>
                              </w:rPr>
                            </w:pPr>
                            <w:r w:rsidRPr="00705986">
                              <w:rPr>
                                <w:rFonts w:hAnsi="맑은 고딕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8"/>
                              </w:rPr>
                              <w:t>미시건대 1년 기대 인플레 4%로 둔화, 긴축 막바지 기대감에 KOSPI 9일 연속 상승</w:t>
                            </w:r>
                          </w:p>
                          <w:p w14:paraId="277223B6" w14:textId="77777777" w:rsidR="007D5FE9" w:rsidRDefault="007D5FE9" w:rsidP="007D5FE9">
                            <w:pPr>
                              <w:rPr>
                                <w:rFonts w:hAnsi="맑은 고딕"/>
                                <w:color w:val="000000" w:themeColor="text1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 xml:space="preserve"> 미국 미시건대 1월의 1년 기대 인플레이션 예비치는 4%로 3개월 연속 둔화. 소비자심리지수는 예상치 상 회. 주식에 있어 대체로 긍정적인 분위기 이어짐. 지난주 금통위에 이어 긴축 막바지 기대감으로 KOSPI는 9일 연속 상승 마감. 장중 2,400p를 상회했으나 실적 시즌 진입을 앞두고 개인 현물 매도, 외국인 선물 매 수 규모 축소에 도달에는 실패. 강 달러 종료 기대와 BOJ의 통화정책 변경 가능성의 조합으로 원/달러 환 율은 하락세를 이어가며 1,230원대 마감. 외국인은 4일 연속 KOSPI 순매수에 나섬.</w:t>
                            </w:r>
                          </w:p>
                          <w:p w14:paraId="60D0BBD5" w14:textId="77777777" w:rsidR="007D5FE9" w:rsidRPr="00705986" w:rsidRDefault="007D5FE9" w:rsidP="007D5FE9">
                            <w:pPr>
                              <w:rPr>
                                <w:rFonts w:hAnsi="맑은 고딕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05986">
                              <w:rPr>
                                <w:rFonts w:hAnsi="맑은 고딕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8"/>
                              </w:rPr>
                              <w:t xml:space="preserve">금융주, 중국 </w:t>
                            </w:r>
                            <w:proofErr w:type="spellStart"/>
                            <w:r w:rsidRPr="00705986">
                              <w:rPr>
                                <w:rFonts w:hAnsi="맑은 고딕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8"/>
                              </w:rPr>
                              <w:t>리오프닝</w:t>
                            </w:r>
                            <w:proofErr w:type="spellEnd"/>
                            <w:r w:rsidRPr="00705986">
                              <w:rPr>
                                <w:rFonts w:hAnsi="맑은 고딕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8"/>
                              </w:rPr>
                              <w:t>, 인터넷 강세. 자동차, 기계, 건설 약세</w:t>
                            </w:r>
                          </w:p>
                          <w:p w14:paraId="42C2B57E" w14:textId="77777777" w:rsidR="007D5FE9" w:rsidRDefault="007D5FE9" w:rsidP="007D5FE9">
                            <w:pPr>
                              <w:rPr>
                                <w:rFonts w:hAnsi="맑은 고딕"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hAnsi="맑은 고딕" w:hint="eastAsia"/>
                                <w:color w:val="00206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 xml:space="preserve">미국 실적 시즌과 중국 </w:t>
                            </w:r>
                            <w:proofErr w:type="spellStart"/>
                            <w:r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리오프닝</w:t>
                            </w:r>
                            <w:proofErr w:type="spellEnd"/>
                            <w:r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 xml:space="preserve">, UAE의 대 한국 투자 계획 등 재료가 작용. KOSDAQ은 대체로 긍정적인 주가 흐름을 보인 반면 KOSPI는 업종별 등락률 차가 명확하게 나타남. 1) 금융주: 미국 상업은행을 </w:t>
                            </w:r>
                            <w:proofErr w:type="spellStart"/>
                            <w:r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중심으</w:t>
                            </w:r>
                            <w:proofErr w:type="spellEnd"/>
                            <w:r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 xml:space="preserve"> 로 예상 대비 실적 호조를 발표하며 국내 금융주에도 실적 기대감 작용과 주주환원 확대 및 금리 하락으로 배당 매력 부각 등. 2) 중국 </w:t>
                            </w:r>
                            <w:proofErr w:type="spellStart"/>
                            <w:r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리오프닝</w:t>
                            </w:r>
                            <w:proofErr w:type="spellEnd"/>
                            <w:r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 xml:space="preserve">: 중국 코로나19 확산 정점 기대, 정부의 소비 회복을 위한 추가 정책 지원 추진 및 인민은행의 대규모 공개시장조작 운용 등 경기 부양 기대감 작용. 여행/레저 업종을 중심으로 강세. 3) 인터넷/게임: 중국 플랫폼 규제 완화 지속, 금리 하락에 따른 성장률 반등, UAE의 대규모 투자 계 획에 있어 한국 첨단 산업 수혜 기대 등 복합적인 재료가 작용 </w:t>
                            </w:r>
                          </w:p>
                          <w:p w14:paraId="42B977D1" w14:textId="77777777" w:rsidR="007D5FE9" w:rsidRPr="00705986" w:rsidRDefault="007D5FE9" w:rsidP="007D5FE9">
                            <w:pPr>
                              <w:rPr>
                                <w:rFonts w:hAnsi="맑은 고딕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8"/>
                              </w:rPr>
                            </w:pPr>
                            <w:r w:rsidRPr="00705986">
                              <w:rPr>
                                <w:rFonts w:hAnsi="맑은 고딕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8"/>
                              </w:rPr>
                              <w:t xml:space="preserve">호재가 </w:t>
                            </w:r>
                            <w:r w:rsidRPr="00705986">
                              <w:rPr>
                                <w:rFonts w:hAnsi="맑은 고딕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앞당겨지며 ‘</w:t>
                            </w:r>
                            <w:proofErr w:type="spellStart"/>
                            <w:r w:rsidRPr="00705986">
                              <w:rPr>
                                <w:rFonts w:hAnsi="맑은 고딕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분위기’는</w:t>
                            </w:r>
                            <w:proofErr w:type="spellEnd"/>
                            <w:r w:rsidRPr="00705986">
                              <w:rPr>
                                <w:rFonts w:hAnsi="맑은 고딕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 긍정적, 실적</w:t>
                            </w:r>
                            <w:r w:rsidRPr="00705986">
                              <w:rPr>
                                <w:rFonts w:hAnsi="맑은 고딕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8"/>
                              </w:rPr>
                              <w:t xml:space="preserve"> 시즌과 Fed-시장과의 시각차도 고려 </w:t>
                            </w:r>
                          </w:p>
                          <w:p w14:paraId="529F810E" w14:textId="4C26CA3B" w:rsidR="0081088A" w:rsidRDefault="007D5FE9" w:rsidP="007D5FE9">
                            <w:pPr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 xml:space="preserve">글로벌 증시에서도 국내 증시는 빠른 상승세 시현. EWY(미 증시 상장 </w:t>
                            </w:r>
                            <w:proofErr w:type="spellStart"/>
                            <w:r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한국물</w:t>
                            </w:r>
                            <w:proofErr w:type="spellEnd"/>
                            <w:r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 xml:space="preserve"> ETF) 기준으로 12월 저점 대 비 13% 가량 상승. 중국 조기 </w:t>
                            </w:r>
                            <w:proofErr w:type="spellStart"/>
                            <w:r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리오프닝</w:t>
                            </w:r>
                            <w:proofErr w:type="spellEnd"/>
                            <w:r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 xml:space="preserve">, 인플레이션 둔화 기대, 달러 하락 등 호재가 앞당겨지며 동시에 작 용한 영향. 지난주부터 4Q22 실적 프리뷰에 들어가며 12개월 선행 EPS는 전주대비 3.6% 하향 조정. 이익 전망치 추가 하향 여지와 긴축에 있어 Fed-시장과의 시각차도 </w:t>
                            </w:r>
                            <w:proofErr w:type="spellStart"/>
                            <w:r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고려해야할</w:t>
                            </w:r>
                            <w:proofErr w:type="spellEnd"/>
                            <w:r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 xml:space="preserve"> 시점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D05E42" id="TextBox 19" o:spid="_x0000_s1028" type="#_x0000_t202" style="position:absolute;left:0;text-align:left;margin-left:85.15pt;margin-top:73.5pt;width:425.35pt;height:336.8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" filled="f" stroked="f">
                <v:textbox style="mso-fit-shape-to-text:t">
                  <w:txbxContent>
                    <w:p w14:paraId="4741193D" w14:textId="77777777" w:rsidR="007D5FE9" w:rsidRPr="00705986" w:rsidRDefault="007D5FE9" w:rsidP="007D5FE9">
                      <w:pPr>
                        <w:rPr>
                          <w:rFonts w:hAnsi="맑은 고딕"/>
                          <w:b/>
                          <w:bCs/>
                          <w:color w:val="FF0000"/>
                          <w:kern w:val="24"/>
                          <w:sz w:val="22"/>
                          <w:szCs w:val="28"/>
                        </w:rPr>
                      </w:pPr>
                      <w:r w:rsidRPr="00705986">
                        <w:rPr>
                          <w:rFonts w:hAnsi="맑은 고딕" w:hint="eastAsia"/>
                          <w:b/>
                          <w:bCs/>
                          <w:color w:val="FF0000"/>
                          <w:kern w:val="24"/>
                          <w:sz w:val="22"/>
                          <w:szCs w:val="28"/>
                        </w:rPr>
                        <w:t>미시건대 1년 기대 인플레 4%로 둔화, 긴축 막바지 기대감에 KOSPI 9일 연속 상승</w:t>
                      </w:r>
                    </w:p>
                    <w:p w14:paraId="277223B6" w14:textId="77777777" w:rsidR="007D5FE9" w:rsidRDefault="007D5FE9" w:rsidP="007D5FE9">
                      <w:pPr>
                        <w:rPr>
                          <w:rFonts w:hAnsi="맑은 고딕"/>
                          <w:color w:val="000000" w:themeColor="text1"/>
                          <w:kern w:val="24"/>
                          <w:szCs w:val="20"/>
                        </w:rPr>
                      </w:pPr>
                      <w:r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 xml:space="preserve"> 미국 미시건대 1월의 1년 기대 인플레이션 예비치는 4%로 3개월 연속 둔화. 소비자심리지수는 예상치 상 회. 주식에 있어 대체로 긍정적인 분위기 이어짐. 지난주 금통위에 이어 긴축 막바지 기대감으로 KOSPI는 9일 연속 상승 마감. 장중 2,400p를 상회했으나 실적 시즌 진입을 앞두고 개인 현물 매도, 외국인 선물 매 수 규모 축소에 도달에는 실패. 강 달러 종료 기대와 BOJ의 통화정책 변경 가능성의 조합으로 원/달러 환 율은 하락세를 이어가며 1,230원대 마감. 외국인은 4일 연속 KOSPI 순매수에 나섬.</w:t>
                      </w:r>
                    </w:p>
                    <w:p w14:paraId="60D0BBD5" w14:textId="77777777" w:rsidR="007D5FE9" w:rsidRPr="00705986" w:rsidRDefault="007D5FE9" w:rsidP="007D5FE9">
                      <w:pPr>
                        <w:rPr>
                          <w:rFonts w:hAnsi="맑은 고딕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</w:pPr>
                      <w:r w:rsidRPr="00705986">
                        <w:rPr>
                          <w:rFonts w:hAnsi="맑은 고딕" w:hint="eastAsia"/>
                          <w:b/>
                          <w:bCs/>
                          <w:color w:val="FF0000"/>
                          <w:kern w:val="24"/>
                          <w:sz w:val="22"/>
                          <w:szCs w:val="28"/>
                        </w:rPr>
                        <w:t xml:space="preserve">금융주, 중국 </w:t>
                      </w:r>
                      <w:proofErr w:type="spellStart"/>
                      <w:r w:rsidRPr="00705986">
                        <w:rPr>
                          <w:rFonts w:hAnsi="맑은 고딕" w:hint="eastAsia"/>
                          <w:b/>
                          <w:bCs/>
                          <w:color w:val="FF0000"/>
                          <w:kern w:val="24"/>
                          <w:sz w:val="22"/>
                          <w:szCs w:val="28"/>
                        </w:rPr>
                        <w:t>리오프닝</w:t>
                      </w:r>
                      <w:proofErr w:type="spellEnd"/>
                      <w:r w:rsidRPr="00705986">
                        <w:rPr>
                          <w:rFonts w:hAnsi="맑은 고딕" w:hint="eastAsia"/>
                          <w:b/>
                          <w:bCs/>
                          <w:color w:val="FF0000"/>
                          <w:kern w:val="24"/>
                          <w:sz w:val="22"/>
                          <w:szCs w:val="28"/>
                        </w:rPr>
                        <w:t>, 인터넷 강세. 자동차, 기계, 건설 약세</w:t>
                      </w:r>
                    </w:p>
                    <w:p w14:paraId="42C2B57E" w14:textId="77777777" w:rsidR="007D5FE9" w:rsidRDefault="007D5FE9" w:rsidP="007D5FE9">
                      <w:pPr>
                        <w:rPr>
                          <w:rFonts w:hAnsi="맑은 고딕"/>
                          <w:color w:val="002060"/>
                          <w:kern w:val="24"/>
                        </w:rPr>
                      </w:pPr>
                      <w:r>
                        <w:rPr>
                          <w:rFonts w:hAnsi="맑은 고딕" w:hint="eastAsia"/>
                          <w:color w:val="002060"/>
                          <w:kern w:val="24"/>
                        </w:rPr>
                        <w:t xml:space="preserve"> </w:t>
                      </w:r>
                      <w:r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 xml:space="preserve">미국 실적 시즌과 중국 </w:t>
                      </w:r>
                      <w:proofErr w:type="spellStart"/>
                      <w:r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>리오프닝</w:t>
                      </w:r>
                      <w:proofErr w:type="spellEnd"/>
                      <w:r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 xml:space="preserve">, UAE의 대 한국 투자 계획 등 재료가 작용. KOSDAQ은 대체로 긍정적인 주가 흐름을 보인 반면 KOSPI는 업종별 등락률 차가 명확하게 나타남. 1) 금융주: 미국 상업은행을 </w:t>
                      </w:r>
                      <w:proofErr w:type="spellStart"/>
                      <w:r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>중심으</w:t>
                      </w:r>
                      <w:proofErr w:type="spellEnd"/>
                      <w:r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 xml:space="preserve"> 로 예상 대비 실적 호조를 발표하며 국내 금융주에도 실적 기대감 작용과 주주환원 확대 및 금리 하락으로 배당 매력 부각 등. 2) 중국 </w:t>
                      </w:r>
                      <w:proofErr w:type="spellStart"/>
                      <w:r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>리오프닝</w:t>
                      </w:r>
                      <w:proofErr w:type="spellEnd"/>
                      <w:r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 xml:space="preserve">: 중국 코로나19 확산 정점 기대, 정부의 소비 회복을 위한 추가 정책 지원 추진 및 인민은행의 대규모 공개시장조작 운용 등 경기 부양 기대감 작용. 여행/레저 업종을 중심으로 강세. 3) 인터넷/게임: 중국 플랫폼 규제 완화 지속, 금리 하락에 따른 성장률 반등, UAE의 대규모 투자 계 획에 있어 한국 첨단 산업 수혜 기대 등 복합적인 재료가 작용 </w:t>
                      </w:r>
                    </w:p>
                    <w:p w14:paraId="42B977D1" w14:textId="77777777" w:rsidR="007D5FE9" w:rsidRPr="00705986" w:rsidRDefault="007D5FE9" w:rsidP="007D5FE9">
                      <w:pPr>
                        <w:rPr>
                          <w:rFonts w:hAnsi="맑은 고딕"/>
                          <w:b/>
                          <w:bCs/>
                          <w:color w:val="FF0000"/>
                          <w:kern w:val="24"/>
                          <w:sz w:val="22"/>
                          <w:szCs w:val="28"/>
                        </w:rPr>
                      </w:pPr>
                      <w:r w:rsidRPr="00705986">
                        <w:rPr>
                          <w:rFonts w:hAnsi="맑은 고딕" w:hint="eastAsia"/>
                          <w:b/>
                          <w:bCs/>
                          <w:color w:val="FF0000"/>
                          <w:kern w:val="24"/>
                          <w:sz w:val="22"/>
                          <w:szCs w:val="28"/>
                        </w:rPr>
                        <w:t xml:space="preserve">호재가 </w:t>
                      </w:r>
                      <w:r w:rsidRPr="00705986">
                        <w:rPr>
                          <w:rFonts w:hAnsi="맑은 고딕" w:hint="eastAsia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>앞당겨지며 ‘</w:t>
                      </w:r>
                      <w:proofErr w:type="spellStart"/>
                      <w:r w:rsidRPr="00705986">
                        <w:rPr>
                          <w:rFonts w:hAnsi="맑은 고딕" w:hint="eastAsia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>분위기’는</w:t>
                      </w:r>
                      <w:proofErr w:type="spellEnd"/>
                      <w:r w:rsidRPr="00705986">
                        <w:rPr>
                          <w:rFonts w:hAnsi="맑은 고딕" w:hint="eastAsia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 xml:space="preserve"> 긍정적, 실적</w:t>
                      </w:r>
                      <w:r w:rsidRPr="00705986">
                        <w:rPr>
                          <w:rFonts w:hAnsi="맑은 고딕" w:hint="eastAsia"/>
                          <w:b/>
                          <w:bCs/>
                          <w:color w:val="FF0000"/>
                          <w:kern w:val="24"/>
                          <w:sz w:val="22"/>
                          <w:szCs w:val="28"/>
                        </w:rPr>
                        <w:t xml:space="preserve"> 시즌과 Fed-시장과의 시각차도 고려 </w:t>
                      </w:r>
                    </w:p>
                    <w:p w14:paraId="529F810E" w14:textId="4C26CA3B" w:rsidR="0081088A" w:rsidRDefault="007D5FE9" w:rsidP="007D5FE9">
                      <w:pPr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</w:pPr>
                      <w:r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 xml:space="preserve">글로벌 증시에서도 국내 증시는 빠른 상승세 시현. EWY(미 증시 상장 </w:t>
                      </w:r>
                      <w:proofErr w:type="spellStart"/>
                      <w:r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>한국물</w:t>
                      </w:r>
                      <w:proofErr w:type="spellEnd"/>
                      <w:r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 xml:space="preserve"> ETF) 기준으로 12월 저점 대 비 13% 가량 상승. 중국 조기 </w:t>
                      </w:r>
                      <w:proofErr w:type="spellStart"/>
                      <w:r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>리오프닝</w:t>
                      </w:r>
                      <w:proofErr w:type="spellEnd"/>
                      <w:r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 xml:space="preserve">, 인플레이션 둔화 기대, 달러 하락 등 호재가 앞당겨지며 동시에 작 용한 영향. 지난주부터 4Q22 실적 프리뷰에 들어가며 12개월 선행 EPS는 전주대비 3.6% 하향 조정. 이익 전망치 추가 하향 여지와 긴축에 있어 Fed-시장과의 시각차도 </w:t>
                      </w:r>
                      <w:proofErr w:type="spellStart"/>
                      <w:r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>고려해야할</w:t>
                      </w:r>
                      <w:proofErr w:type="spellEnd"/>
                      <w:r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 xml:space="preserve"> 시점</w:t>
                      </w:r>
                    </w:p>
                  </w:txbxContent>
                </v:textbox>
              </v:shape>
            </w:pict>
          </mc:Fallback>
        </mc:AlternateContent>
      </w:r>
      <w:r w:rsidR="00695BE8" w:rsidRPr="00695B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D1565" wp14:editId="01735542">
                <wp:simplePos x="0" y="0"/>
                <wp:positionH relativeFrom="column">
                  <wp:posOffset>-914400</wp:posOffset>
                </wp:positionH>
                <wp:positionV relativeFrom="paragraph">
                  <wp:posOffset>-772160</wp:posOffset>
                </wp:positionV>
                <wp:extent cx="7534910" cy="1015200"/>
                <wp:effectExtent l="0" t="0" r="27940" b="13970"/>
                <wp:wrapNone/>
                <wp:docPr id="4" name="직사각형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53F340-8CE4-F320-985A-32516489A9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910" cy="1015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EA010" id="직사각형 3" o:spid="_x0000_s1026" style="position:absolute;left:0;text-align:left;margin-left:-1in;margin-top:-60.8pt;width:593.3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" fillcolor="black [3200]" strokecolor="black [1600]" strokeweight="1pt"/>
            </w:pict>
          </mc:Fallback>
        </mc:AlternateContent>
      </w:r>
      <w:r w:rsidR="00695BE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26421" wp14:editId="1AA7A5D4">
                <wp:simplePos x="0" y="0"/>
                <wp:positionH relativeFrom="column">
                  <wp:posOffset>-914400</wp:posOffset>
                </wp:positionH>
                <wp:positionV relativeFrom="paragraph">
                  <wp:posOffset>-1071343</wp:posOffset>
                </wp:positionV>
                <wp:extent cx="7534910" cy="298939"/>
                <wp:effectExtent l="0" t="0" r="889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910" cy="298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752969" w14:textId="7DBCFFF9" w:rsidR="00695BE8" w:rsidRPr="0081088A" w:rsidRDefault="00705986" w:rsidP="0081088A">
                            <w:pPr>
                              <w:jc w:val="right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바이시그널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기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조/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  <w:t>2023.01.01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26421" id="Text Box 3" o:spid="_x0000_s1029" type="#_x0000_t202" style="position:absolute;left:0;text-align:left;margin-left:-1in;margin-top:-84.35pt;width:593.3pt;height:2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" fillcolor="white [3201]" strokeweight=".5pt">
                <v:textbox>
                  <w:txbxContent>
                    <w:p w14:paraId="15752969" w14:textId="7DBCFFF9" w:rsidR="00695BE8" w:rsidRPr="0081088A" w:rsidRDefault="00705986" w:rsidP="0081088A">
                      <w:pPr>
                        <w:jc w:val="right"/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</w:pPr>
                      <w:proofErr w:type="spellStart"/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바이시그널</w:t>
                      </w:r>
                      <w:proofErr w:type="spellEnd"/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32"/>
                        </w:rPr>
                        <w:t>10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 xml:space="preserve">기 </w:t>
                      </w:r>
                      <w:r>
                        <w:rPr>
                          <w:b/>
                          <w:bCs/>
                          <w:sz w:val="24"/>
                          <w:szCs w:val="32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 xml:space="preserve">조/ </w:t>
                      </w:r>
                      <w:r>
                        <w:rPr>
                          <w:b/>
                          <w:bCs/>
                          <w:sz w:val="24"/>
                          <w:szCs w:val="32"/>
                        </w:rPr>
                        <w:t>2023.01.01</w:t>
                      </w:r>
                    </w:p>
                  </w:txbxContent>
                </v:textbox>
              </v:shape>
            </w:pict>
          </mc:Fallback>
        </mc:AlternateContent>
      </w:r>
    </w:p>
    <w:p w14:paraId="6045C20E" w14:textId="10DBC933" w:rsidR="007C0678" w:rsidRPr="007C0678" w:rsidRDefault="00CA329C" w:rsidP="007C0678">
      <w:r w:rsidRPr="007D5FE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6328A0" wp14:editId="14C3A4EF">
                <wp:simplePos x="0" y="0"/>
                <wp:positionH relativeFrom="column">
                  <wp:posOffset>1085353</wp:posOffset>
                </wp:positionH>
                <wp:positionV relativeFrom="page">
                  <wp:posOffset>1484686</wp:posOffset>
                </wp:positionV>
                <wp:extent cx="2729230" cy="442595"/>
                <wp:effectExtent l="0" t="0" r="0" b="0"/>
                <wp:wrapNone/>
                <wp:docPr id="10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D9F6F0-3C0B-1ACF-3AFA-088DD90DD5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230" cy="442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8A9602" w14:textId="6354C9BE" w:rsidR="007D5FE9" w:rsidRPr="007D5FE9" w:rsidRDefault="00705986" w:rsidP="007D5FE9">
                            <w:pPr>
                              <w:rPr>
                                <w:rFonts w:hAnsi="맑은 고딕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맑은 고딕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거시경제 시황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328A0" id="TextBox 9" o:spid="_x0000_s1030" type="#_x0000_t202" style="position:absolute;left:0;text-align:left;margin-left:85.45pt;margin-top:116.9pt;width:214.9pt;height:34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" filled="f" stroked="f">
                <v:textbox style="mso-fit-shape-to-text:t">
                  <w:txbxContent>
                    <w:p w14:paraId="308A9602" w14:textId="6354C9BE" w:rsidR="007D5FE9" w:rsidRPr="007D5FE9" w:rsidRDefault="00705986" w:rsidP="007D5FE9">
                      <w:pPr>
                        <w:rPr>
                          <w:rFonts w:hAnsi="맑은 고딕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맑은 고딕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거시경제 시황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EC877E7" w14:textId="6BACC63C" w:rsidR="007C0678" w:rsidRPr="007C0678" w:rsidRDefault="007C0678" w:rsidP="007C0678"/>
    <w:p w14:paraId="5E3DEC99" w14:textId="73372D61" w:rsidR="007C0678" w:rsidRPr="007C0678" w:rsidRDefault="00CA329C" w:rsidP="007C0678">
      <w:r w:rsidRPr="007D5FE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F572D7" wp14:editId="2775B4DF">
                <wp:simplePos x="0" y="0"/>
                <wp:positionH relativeFrom="column">
                  <wp:posOffset>1086679</wp:posOffset>
                </wp:positionH>
                <wp:positionV relativeFrom="paragraph">
                  <wp:posOffset>155244</wp:posOffset>
                </wp:positionV>
                <wp:extent cx="5533694" cy="552"/>
                <wp:effectExtent l="0" t="0" r="0" b="0"/>
                <wp:wrapNone/>
                <wp:docPr id="34" name="직선 연결선[R]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B7E218-A381-769E-8D9F-B3064801686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3694" cy="552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9FC82" id="직선 연결선[R] 3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5pt,12.2pt" to="521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" strokecolor="black [3213]" strokeweight="1.75pt">
                <v:stroke joinstyle="miter"/>
                <o:lock v:ext="edit" shapetype="f"/>
              </v:line>
            </w:pict>
          </mc:Fallback>
        </mc:AlternateContent>
      </w:r>
    </w:p>
    <w:p w14:paraId="11E507DF" w14:textId="331102A6" w:rsidR="007C0678" w:rsidRPr="007C0678" w:rsidRDefault="007C0678" w:rsidP="007C0678"/>
    <w:p w14:paraId="332905DB" w14:textId="47D25FA0" w:rsidR="007C0678" w:rsidRPr="007C0678" w:rsidRDefault="007C0678" w:rsidP="007C0678"/>
    <w:p w14:paraId="6CAB5863" w14:textId="046AB0F3" w:rsidR="007C0678" w:rsidRPr="007C0678" w:rsidRDefault="007C0678" w:rsidP="007C0678"/>
    <w:p w14:paraId="0C130BCF" w14:textId="41274DFD" w:rsidR="007C0678" w:rsidRPr="007C0678" w:rsidRDefault="007C0678" w:rsidP="007C0678"/>
    <w:p w14:paraId="36CA1541" w14:textId="4C0DF94E" w:rsidR="007C0678" w:rsidRPr="007C0678" w:rsidRDefault="0081088A" w:rsidP="007C0678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5DF3C8" wp14:editId="48BA2AF2">
                <wp:simplePos x="0" y="0"/>
                <wp:positionH relativeFrom="column">
                  <wp:posOffset>-2811780</wp:posOffset>
                </wp:positionH>
                <wp:positionV relativeFrom="paragraph">
                  <wp:posOffset>416560</wp:posOffset>
                </wp:positionV>
                <wp:extent cx="1859280" cy="335280"/>
                <wp:effectExtent l="0" t="0" r="26670" b="26670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335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2682A7" id="직사각형 2" o:spid="_x0000_s1026" style="position:absolute;left:0;text-align:left;margin-left:-221.4pt;margin-top:32.8pt;width:146.4pt;height:26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" fillcolor="black [3200]" strokecolor="black [1600]" strokeweight="1pt"/>
            </w:pict>
          </mc:Fallback>
        </mc:AlternateContent>
      </w:r>
    </w:p>
    <w:tbl>
      <w:tblPr>
        <w:tblW w:w="2860" w:type="dxa"/>
        <w:tblInd w:w="-12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00"/>
        <w:gridCol w:w="960"/>
      </w:tblGrid>
      <w:tr w:rsidR="007C0678" w:rsidRPr="007C0678" w14:paraId="5FC7D9C2" w14:textId="77777777" w:rsidTr="00705986">
        <w:trPr>
          <w:trHeight w:val="198"/>
        </w:trPr>
        <w:tc>
          <w:tcPr>
            <w:tcW w:w="28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897E87" w14:textId="6D7215E7" w:rsidR="007C0678" w:rsidRPr="007C0678" w:rsidRDefault="00705986" w:rsidP="007C0678">
            <w:pPr>
              <w:jc w:val="center"/>
              <w:rPr>
                <w:rFonts w:hint="eastAsia"/>
                <w:sz w:val="16"/>
                <w:szCs w:val="16"/>
              </w:rPr>
            </w:pPr>
            <w:proofErr w:type="spellStart"/>
            <w:r w:rsidRPr="00705986">
              <w:rPr>
                <w:rFonts w:hint="eastAsia"/>
                <w:sz w:val="16"/>
                <w:szCs w:val="16"/>
              </w:rPr>
              <w:t>바이시그널</w:t>
            </w:r>
            <w:proofErr w:type="spellEnd"/>
            <w:r w:rsidR="0081088A" w:rsidRPr="00705986">
              <w:rPr>
                <w:rFonts w:hint="eastAsia"/>
                <w:sz w:val="16"/>
                <w:szCs w:val="16"/>
              </w:rPr>
              <w:t xml:space="preserve"> 펀드</w:t>
            </w:r>
            <w:r w:rsidRPr="00705986">
              <w:rPr>
                <w:rFonts w:hint="eastAsia"/>
                <w:sz w:val="16"/>
                <w:szCs w:val="16"/>
              </w:rPr>
              <w:t xml:space="preserve"> 포트폴리오</w:t>
            </w:r>
          </w:p>
        </w:tc>
      </w:tr>
      <w:tr w:rsidR="0081088A" w:rsidRPr="007C0678" w14:paraId="26E25EF9" w14:textId="77777777" w:rsidTr="008C52AC">
        <w:trPr>
          <w:trHeight w:val="313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F9C3B7" w14:textId="2EEE9DAE" w:rsidR="0081088A" w:rsidRPr="007C0678" w:rsidRDefault="0081088A" w:rsidP="00705986">
            <w:pPr>
              <w:rPr>
                <w:color w:val="FFFFFF" w:themeColor="background1"/>
                <w:sz w:val="16"/>
                <w:szCs w:val="16"/>
              </w:rPr>
            </w:pPr>
            <w:r w:rsidRPr="007C0678">
              <w:rPr>
                <w:sz w:val="16"/>
                <w:szCs w:val="16"/>
              </w:rPr>
              <w:t>LG에너지솔루션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D60DF5" w14:textId="76F33AE5" w:rsidR="0081088A" w:rsidRPr="007C0678" w:rsidRDefault="0081088A" w:rsidP="0081088A">
            <w:pPr>
              <w:rPr>
                <w:color w:val="FFFFFF" w:themeColor="background1"/>
                <w:sz w:val="16"/>
                <w:szCs w:val="16"/>
              </w:rPr>
            </w:pPr>
            <w:r w:rsidRPr="007C0678">
              <w:rPr>
                <w:sz w:val="16"/>
                <w:szCs w:val="16"/>
              </w:rPr>
              <w:t>50%</w:t>
            </w:r>
          </w:p>
        </w:tc>
      </w:tr>
      <w:tr w:rsidR="0081088A" w:rsidRPr="007C0678" w14:paraId="0161C601" w14:textId="77777777" w:rsidTr="007C0678">
        <w:trPr>
          <w:trHeight w:val="199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6250AB" w14:textId="55213B96" w:rsidR="0081088A" w:rsidRPr="007C0678" w:rsidRDefault="0081088A" w:rsidP="007C0678">
            <w:pPr>
              <w:rPr>
                <w:sz w:val="16"/>
                <w:szCs w:val="16"/>
              </w:rPr>
            </w:pPr>
            <w:r w:rsidRPr="007C0678">
              <w:rPr>
                <w:sz w:val="16"/>
                <w:szCs w:val="16"/>
              </w:rPr>
              <w:t>삼성SDI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BDA4A3" w14:textId="1B5AD68D" w:rsidR="0081088A" w:rsidRPr="007C0678" w:rsidRDefault="0081088A" w:rsidP="007C0678">
            <w:pPr>
              <w:rPr>
                <w:sz w:val="16"/>
                <w:szCs w:val="16"/>
              </w:rPr>
            </w:pPr>
            <w:r w:rsidRPr="007C0678">
              <w:rPr>
                <w:sz w:val="16"/>
                <w:szCs w:val="16"/>
              </w:rPr>
              <w:t>20%</w:t>
            </w:r>
          </w:p>
        </w:tc>
      </w:tr>
      <w:tr w:rsidR="0081088A" w:rsidRPr="007C0678" w14:paraId="65FF7565" w14:textId="77777777" w:rsidTr="007C0678">
        <w:trPr>
          <w:trHeight w:val="199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F5BE1A" w14:textId="721953D2" w:rsidR="0081088A" w:rsidRPr="007C0678" w:rsidRDefault="0081088A" w:rsidP="007C0678">
            <w:pPr>
              <w:rPr>
                <w:rFonts w:hint="eastAsia"/>
                <w:sz w:val="16"/>
                <w:szCs w:val="16"/>
              </w:rPr>
            </w:pPr>
            <w:proofErr w:type="spellStart"/>
            <w:r w:rsidRPr="007C0678">
              <w:rPr>
                <w:sz w:val="16"/>
                <w:szCs w:val="16"/>
              </w:rPr>
              <w:t>포스코케미</w:t>
            </w:r>
            <w:r w:rsidR="00705986">
              <w:rPr>
                <w:rFonts w:hint="eastAsia"/>
                <w:sz w:val="16"/>
                <w:szCs w:val="16"/>
              </w:rPr>
              <w:t>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8AA597" w14:textId="21E32840" w:rsidR="0081088A" w:rsidRPr="007C0678" w:rsidRDefault="0081088A" w:rsidP="007C0678">
            <w:pPr>
              <w:rPr>
                <w:sz w:val="16"/>
                <w:szCs w:val="16"/>
              </w:rPr>
            </w:pPr>
            <w:r w:rsidRPr="007C0678">
              <w:rPr>
                <w:sz w:val="16"/>
                <w:szCs w:val="16"/>
              </w:rPr>
              <w:t>15%</w:t>
            </w:r>
          </w:p>
        </w:tc>
      </w:tr>
      <w:tr w:rsidR="0081088A" w:rsidRPr="007C0678" w14:paraId="1E412D48" w14:textId="77777777" w:rsidTr="008C52AC">
        <w:trPr>
          <w:trHeight w:val="199"/>
        </w:trPr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479CA1" w14:textId="6CF14F45" w:rsidR="0081088A" w:rsidRPr="007C0678" w:rsidRDefault="0081088A" w:rsidP="007C0678">
            <w:pPr>
              <w:rPr>
                <w:sz w:val="16"/>
                <w:szCs w:val="16"/>
              </w:rPr>
            </w:pPr>
            <w:proofErr w:type="spellStart"/>
            <w:r w:rsidRPr="007C0678">
              <w:rPr>
                <w:sz w:val="16"/>
                <w:szCs w:val="16"/>
              </w:rPr>
              <w:t>에코프로비엠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508669" w14:textId="08322E41" w:rsidR="0081088A" w:rsidRPr="007C0678" w:rsidRDefault="0081088A" w:rsidP="007C0678">
            <w:pPr>
              <w:rPr>
                <w:sz w:val="16"/>
                <w:szCs w:val="16"/>
              </w:rPr>
            </w:pPr>
            <w:r w:rsidRPr="007C0678">
              <w:rPr>
                <w:sz w:val="16"/>
                <w:szCs w:val="16"/>
              </w:rPr>
              <w:t>15%</w:t>
            </w:r>
          </w:p>
        </w:tc>
      </w:tr>
      <w:tr w:rsidR="0081088A" w:rsidRPr="007C0678" w14:paraId="5BF18215" w14:textId="77777777" w:rsidTr="00705986">
        <w:trPr>
          <w:trHeight w:val="617"/>
        </w:trPr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72F368" w14:textId="6387F3E4" w:rsidR="0081088A" w:rsidRPr="007C0678" w:rsidRDefault="0081088A" w:rsidP="007C0678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F0A4DC" w14:textId="5A4D5377" w:rsidR="0081088A" w:rsidRPr="007C0678" w:rsidRDefault="0081088A" w:rsidP="007C0678">
            <w:pPr>
              <w:rPr>
                <w:sz w:val="16"/>
                <w:szCs w:val="16"/>
              </w:rPr>
            </w:pPr>
          </w:p>
        </w:tc>
      </w:tr>
    </w:tbl>
    <w:p w14:paraId="4F310608" w14:textId="763BF66C" w:rsidR="007C0678" w:rsidRPr="00705986" w:rsidRDefault="00705986" w:rsidP="00705986">
      <w:pPr>
        <w:rPr>
          <w:b/>
          <w:bCs/>
          <w:i/>
          <w:iCs/>
          <w:color w:val="000000" w:themeColor="text1"/>
        </w:rPr>
      </w:pPr>
      <w:r w:rsidRPr="007D5FE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8CC76B" wp14:editId="4CDACF19">
                <wp:simplePos x="0" y="0"/>
                <wp:positionH relativeFrom="column">
                  <wp:posOffset>1148080</wp:posOffset>
                </wp:positionH>
                <wp:positionV relativeFrom="paragraph">
                  <wp:posOffset>2259330</wp:posOffset>
                </wp:positionV>
                <wp:extent cx="2729552" cy="338554"/>
                <wp:effectExtent l="0" t="0" r="0" b="0"/>
                <wp:wrapNone/>
                <wp:docPr id="8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552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7D8FB1" w14:textId="1FFE643A" w:rsidR="00705986" w:rsidRPr="007D5FE9" w:rsidRDefault="00705986" w:rsidP="00705986">
                            <w:pPr>
                              <w:rPr>
                                <w:rFonts w:hAnsi="맑은 고딕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맑은 고딕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산업 동향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CC76B" id="TextBox 13" o:spid="_x0000_s1031" type="#_x0000_t202" style="position:absolute;left:0;text-align:left;margin-left:90.4pt;margin-top:177.9pt;width:214.95pt;height:26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" filled="f" stroked="f">
                <v:textbox style="mso-fit-shape-to-text:t">
                  <w:txbxContent>
                    <w:p w14:paraId="447D8FB1" w14:textId="1FFE643A" w:rsidR="00705986" w:rsidRPr="007D5FE9" w:rsidRDefault="00705986" w:rsidP="00705986">
                      <w:pPr>
                        <w:rPr>
                          <w:rFonts w:hAnsi="맑은 고딕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맑은 고딕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산업 동향</w:t>
                      </w:r>
                    </w:p>
                  </w:txbxContent>
                </v:textbox>
              </v:shape>
            </w:pict>
          </mc:Fallback>
        </mc:AlternateContent>
      </w:r>
      <w:r w:rsidRPr="00705986">
        <w:rPr>
          <w:rFonts w:hint="eastAsia"/>
          <w:b/>
          <w:bCs/>
          <w:i/>
          <w:iCs/>
          <w:color w:val="000000" w:themeColor="text1"/>
        </w:rPr>
        <w:t>주요 지수</w:t>
      </w:r>
    </w:p>
    <w:tbl>
      <w:tblPr>
        <w:tblW w:w="2860" w:type="dxa"/>
        <w:tblInd w:w="-12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0"/>
        <w:gridCol w:w="1440"/>
      </w:tblGrid>
      <w:tr w:rsidR="007C0678" w:rsidRPr="007C0678" w14:paraId="4722D6EA" w14:textId="77777777" w:rsidTr="007C0678">
        <w:trPr>
          <w:trHeight w:val="307"/>
        </w:trPr>
        <w:tc>
          <w:tcPr>
            <w:tcW w:w="286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BC8AB9" w14:textId="77777777" w:rsidR="007C0678" w:rsidRPr="007C0678" w:rsidRDefault="007C0678" w:rsidP="007C0678">
            <w:pPr>
              <w:jc w:val="center"/>
              <w:rPr>
                <w:sz w:val="16"/>
                <w:szCs w:val="16"/>
              </w:rPr>
            </w:pPr>
            <w:r w:rsidRPr="007C0678">
              <w:rPr>
                <w:b/>
                <w:bCs/>
                <w:sz w:val="16"/>
                <w:szCs w:val="16"/>
              </w:rPr>
              <w:t>국내증시</w:t>
            </w:r>
          </w:p>
        </w:tc>
      </w:tr>
      <w:tr w:rsidR="007C0678" w:rsidRPr="007C0678" w14:paraId="72EDC07B" w14:textId="77777777" w:rsidTr="007C0678">
        <w:trPr>
          <w:trHeight w:val="307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9BA494" w14:textId="77777777" w:rsidR="007C0678" w:rsidRPr="007C0678" w:rsidRDefault="007C0678" w:rsidP="007C0678">
            <w:pPr>
              <w:rPr>
                <w:sz w:val="16"/>
                <w:szCs w:val="16"/>
              </w:rPr>
            </w:pPr>
            <w:r w:rsidRPr="007C0678">
              <w:rPr>
                <w:sz w:val="16"/>
                <w:szCs w:val="16"/>
              </w:rPr>
              <w:t>KOSPI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0585E0" w14:textId="77777777" w:rsidR="007C0678" w:rsidRPr="007C0678" w:rsidRDefault="007C0678" w:rsidP="007C0678">
            <w:pPr>
              <w:rPr>
                <w:sz w:val="16"/>
                <w:szCs w:val="16"/>
              </w:rPr>
            </w:pPr>
            <w:r w:rsidRPr="007C0678">
              <w:rPr>
                <w:sz w:val="16"/>
                <w:szCs w:val="16"/>
              </w:rPr>
              <w:t>2,399.86</w:t>
            </w:r>
          </w:p>
        </w:tc>
      </w:tr>
      <w:tr w:rsidR="007C0678" w:rsidRPr="007C0678" w14:paraId="41329C1A" w14:textId="77777777" w:rsidTr="007C0678">
        <w:trPr>
          <w:trHeight w:val="307"/>
        </w:trPr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FE3448" w14:textId="77777777" w:rsidR="007C0678" w:rsidRPr="007C0678" w:rsidRDefault="007C0678" w:rsidP="007C0678">
            <w:pPr>
              <w:rPr>
                <w:sz w:val="16"/>
                <w:szCs w:val="16"/>
              </w:rPr>
            </w:pPr>
            <w:r w:rsidRPr="007C0678">
              <w:rPr>
                <w:sz w:val="16"/>
                <w:szCs w:val="16"/>
              </w:rPr>
              <w:t>KOSDAQ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2882E7" w14:textId="77777777" w:rsidR="007C0678" w:rsidRPr="007C0678" w:rsidRDefault="007C0678" w:rsidP="007C0678">
            <w:pPr>
              <w:rPr>
                <w:sz w:val="16"/>
                <w:szCs w:val="16"/>
              </w:rPr>
            </w:pPr>
            <w:r w:rsidRPr="007C0678">
              <w:rPr>
                <w:sz w:val="16"/>
                <w:szCs w:val="16"/>
              </w:rPr>
              <w:t>716.89</w:t>
            </w:r>
          </w:p>
        </w:tc>
      </w:tr>
      <w:tr w:rsidR="007C0678" w:rsidRPr="007C0678" w14:paraId="601ECDCA" w14:textId="77777777" w:rsidTr="007C0678">
        <w:trPr>
          <w:trHeight w:val="307"/>
        </w:trPr>
        <w:tc>
          <w:tcPr>
            <w:tcW w:w="286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9B7686" w14:textId="77777777" w:rsidR="007C0678" w:rsidRPr="007C0678" w:rsidRDefault="007C0678" w:rsidP="007C0678">
            <w:pPr>
              <w:jc w:val="center"/>
              <w:rPr>
                <w:sz w:val="16"/>
                <w:szCs w:val="16"/>
              </w:rPr>
            </w:pPr>
            <w:r w:rsidRPr="007C0678">
              <w:rPr>
                <w:b/>
                <w:bCs/>
                <w:sz w:val="16"/>
                <w:szCs w:val="16"/>
              </w:rPr>
              <w:t>글로벌 증시</w:t>
            </w:r>
          </w:p>
        </w:tc>
      </w:tr>
      <w:tr w:rsidR="007C0678" w:rsidRPr="007C0678" w14:paraId="4C3F75A5" w14:textId="77777777" w:rsidTr="007C0678">
        <w:trPr>
          <w:trHeight w:val="307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C9B9CB" w14:textId="77777777" w:rsidR="007C0678" w:rsidRPr="007C0678" w:rsidRDefault="007C0678" w:rsidP="007C0678">
            <w:pPr>
              <w:rPr>
                <w:sz w:val="16"/>
                <w:szCs w:val="16"/>
              </w:rPr>
            </w:pPr>
            <w:r w:rsidRPr="007C0678">
              <w:rPr>
                <w:sz w:val="16"/>
                <w:szCs w:val="16"/>
              </w:rPr>
              <w:t>Dow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E95A72" w14:textId="77777777" w:rsidR="007C0678" w:rsidRPr="007C0678" w:rsidRDefault="007C0678" w:rsidP="007C0678">
            <w:pPr>
              <w:rPr>
                <w:sz w:val="16"/>
                <w:szCs w:val="16"/>
              </w:rPr>
            </w:pPr>
            <w:r w:rsidRPr="007C0678">
              <w:rPr>
                <w:sz w:val="16"/>
                <w:szCs w:val="16"/>
              </w:rPr>
              <w:t>34,302.61</w:t>
            </w:r>
          </w:p>
        </w:tc>
      </w:tr>
      <w:tr w:rsidR="007C0678" w:rsidRPr="007C0678" w14:paraId="7E7AD3DB" w14:textId="77777777" w:rsidTr="007C0678">
        <w:trPr>
          <w:trHeight w:val="307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91178E" w14:textId="77777777" w:rsidR="007C0678" w:rsidRPr="007C0678" w:rsidRDefault="007C0678" w:rsidP="007C0678">
            <w:pPr>
              <w:rPr>
                <w:sz w:val="16"/>
                <w:szCs w:val="16"/>
              </w:rPr>
            </w:pPr>
            <w:r w:rsidRPr="007C0678">
              <w:rPr>
                <w:sz w:val="16"/>
                <w:szCs w:val="16"/>
              </w:rPr>
              <w:t>NASDAQ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41698C" w14:textId="77777777" w:rsidR="007C0678" w:rsidRPr="007C0678" w:rsidRDefault="007C0678" w:rsidP="007C0678">
            <w:pPr>
              <w:rPr>
                <w:sz w:val="16"/>
                <w:szCs w:val="16"/>
              </w:rPr>
            </w:pPr>
            <w:r w:rsidRPr="007C0678">
              <w:rPr>
                <w:sz w:val="16"/>
                <w:szCs w:val="16"/>
              </w:rPr>
              <w:t>11,079.16</w:t>
            </w:r>
          </w:p>
        </w:tc>
      </w:tr>
      <w:tr w:rsidR="007C0678" w:rsidRPr="007C0678" w14:paraId="12A99D93" w14:textId="77777777" w:rsidTr="007C0678">
        <w:trPr>
          <w:trHeight w:val="307"/>
        </w:trPr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1E7B02" w14:textId="77777777" w:rsidR="007C0678" w:rsidRPr="007C0678" w:rsidRDefault="007C0678" w:rsidP="007C0678">
            <w:pPr>
              <w:rPr>
                <w:sz w:val="16"/>
                <w:szCs w:val="16"/>
              </w:rPr>
            </w:pPr>
            <w:r w:rsidRPr="007C0678">
              <w:rPr>
                <w:sz w:val="16"/>
                <w:szCs w:val="16"/>
              </w:rPr>
              <w:t>S&amp;P500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61DEB5" w14:textId="77777777" w:rsidR="007C0678" w:rsidRPr="007C0678" w:rsidRDefault="007C0678" w:rsidP="007C0678">
            <w:pPr>
              <w:rPr>
                <w:sz w:val="16"/>
                <w:szCs w:val="16"/>
              </w:rPr>
            </w:pPr>
            <w:r w:rsidRPr="007C0678">
              <w:rPr>
                <w:sz w:val="16"/>
                <w:szCs w:val="16"/>
              </w:rPr>
              <w:t>3999.09</w:t>
            </w:r>
          </w:p>
        </w:tc>
      </w:tr>
      <w:tr w:rsidR="007C0678" w:rsidRPr="007C0678" w14:paraId="0967A419" w14:textId="77777777" w:rsidTr="007C0678">
        <w:trPr>
          <w:trHeight w:val="307"/>
        </w:trPr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0EBF63" w14:textId="77777777" w:rsidR="007C0678" w:rsidRPr="007C0678" w:rsidRDefault="007C0678" w:rsidP="007C0678"/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D0E82C" w14:textId="77777777" w:rsidR="007C0678" w:rsidRPr="007C0678" w:rsidRDefault="007C0678" w:rsidP="007C0678"/>
        </w:tc>
      </w:tr>
    </w:tbl>
    <w:p w14:paraId="5034DA30" w14:textId="093F9A72" w:rsidR="00CA329C" w:rsidRDefault="00705986" w:rsidP="007C0678">
      <w:r w:rsidRPr="007D5FE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88181A" wp14:editId="6F782AD4">
                <wp:simplePos x="0" y="0"/>
                <wp:positionH relativeFrom="column">
                  <wp:posOffset>1081405</wp:posOffset>
                </wp:positionH>
                <wp:positionV relativeFrom="paragraph">
                  <wp:posOffset>110490</wp:posOffset>
                </wp:positionV>
                <wp:extent cx="5402043" cy="2936631"/>
                <wp:effectExtent l="0" t="0" r="0" b="0"/>
                <wp:wrapNone/>
                <wp:docPr id="29" name="TextBox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B1CE4D-FAA3-FC3C-35ED-66E3D115987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043" cy="29366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5BF3EC" w14:textId="77777777" w:rsidR="007D5FE9" w:rsidRPr="00BA5871" w:rsidRDefault="007D5FE9" w:rsidP="007D5FE9">
                            <w:pPr>
                              <w:rPr>
                                <w:rFonts w:hAnsi="맑은 고딕"/>
                                <w:b/>
                                <w:bCs/>
                                <w:kern w:val="24"/>
                                <w:szCs w:val="20"/>
                              </w:rPr>
                            </w:pPr>
                            <w:r w:rsidRPr="00BA5871">
                              <w:rPr>
                                <w:rFonts w:hAnsi="맑은 고딕" w:hint="eastAsia"/>
                                <w:b/>
                                <w:bCs/>
                                <w:kern w:val="24"/>
                                <w:szCs w:val="20"/>
                              </w:rPr>
                              <w:t xml:space="preserve">4Q22 Preview: 주가에 이미 반영 </w:t>
                            </w:r>
                          </w:p>
                          <w:p w14:paraId="1BA96434" w14:textId="77777777" w:rsidR="007D5FE9" w:rsidRPr="007C0678" w:rsidRDefault="007D5FE9" w:rsidP="007D5FE9">
                            <w:pPr>
                              <w:rPr>
                                <w:rFonts w:hAnsi="맑은 고딕"/>
                                <w:color w:val="002060"/>
                                <w:kern w:val="24"/>
                              </w:rPr>
                            </w:pPr>
                            <w:r w:rsidRPr="007C0678">
                              <w:rPr>
                                <w:rFonts w:hAnsi="맑은 고딕" w:hint="eastAsia"/>
                                <w:color w:val="002060"/>
                                <w:kern w:val="24"/>
                              </w:rPr>
                              <w:t xml:space="preserve"> </w:t>
                            </w:r>
                            <w:r w:rsidRPr="007C0678"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 xml:space="preserve">2022년 4분기, 2차전지 셀 및 소재 기업 대부분 </w:t>
                            </w:r>
                            <w:proofErr w:type="spellStart"/>
                            <w:r w:rsidRPr="007C0678"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어닝</w:t>
                            </w:r>
                            <w:proofErr w:type="spellEnd"/>
                            <w:r w:rsidRPr="007C0678"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 xml:space="preserve"> 쇼크 예상. 성과급 및 충당금 등 일회성 비용, 3분기 높은 원재료 비용 반영 등으로 인한 스프레드 축소 영향이 가장 컸음 다만, 실적은 2022년 12월 말부터 이미 주가에 반영되어 왔음. 2023년 1월 16일 </w:t>
                            </w:r>
                            <w:proofErr w:type="spellStart"/>
                            <w:r w:rsidRPr="007C0678"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유안타증권</w:t>
                            </w:r>
                            <w:proofErr w:type="spellEnd"/>
                            <w:r w:rsidRPr="007C0678"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 xml:space="preserve"> 커버리지 기준, 2023년 EV/EBITDA 평균 </w:t>
                            </w:r>
                            <w:proofErr w:type="spellStart"/>
                            <w:r w:rsidRPr="007C0678"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멀티플</w:t>
                            </w:r>
                            <w:proofErr w:type="spellEnd"/>
                            <w:r w:rsidRPr="007C0678"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 xml:space="preserve"> 18배, 2024년 13배 수준까지 하락. 2025년까지 연평균 34% 이상의 성장률 고려 시, </w:t>
                            </w:r>
                            <w:proofErr w:type="spellStart"/>
                            <w:r w:rsidRPr="007C0678"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밸류는</w:t>
                            </w:r>
                            <w:proofErr w:type="spellEnd"/>
                            <w:r w:rsidRPr="007C0678"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 xml:space="preserve"> 충분히 낮아진 상태 </w:t>
                            </w:r>
                          </w:p>
                          <w:p w14:paraId="4C75CC99" w14:textId="77777777" w:rsidR="007D5FE9" w:rsidRPr="00BA5871" w:rsidRDefault="007D5FE9" w:rsidP="007D5FE9">
                            <w:pPr>
                              <w:rPr>
                                <w:rFonts w:hAnsi="맑은 고딕"/>
                                <w:b/>
                                <w:bCs/>
                                <w:kern w:val="24"/>
                              </w:rPr>
                            </w:pPr>
                            <w:r w:rsidRPr="00BA5871">
                              <w:rPr>
                                <w:rFonts w:hAnsi="맑은 고딕" w:hint="eastAsia"/>
                                <w:b/>
                                <w:bCs/>
                                <w:kern w:val="24"/>
                              </w:rPr>
                              <w:t xml:space="preserve">2023년, Q 증가에 집중하라 </w:t>
                            </w:r>
                          </w:p>
                          <w:p w14:paraId="5E36DBC7" w14:textId="77777777" w:rsidR="007D5FE9" w:rsidRDefault="007D5FE9" w:rsidP="007D5FE9">
                            <w:pPr>
                              <w:rPr>
                                <w:rFonts w:hAnsi="맑은 고딕"/>
                                <w:color w:val="000000" w:themeColor="text1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 xml:space="preserve">2022년 셀 </w:t>
                            </w:r>
                            <w:proofErr w:type="spellStart"/>
                            <w:r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주도주</w:t>
                            </w:r>
                            <w:proofErr w:type="spellEnd"/>
                            <w:r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 xml:space="preserve"> LG에너지솔루션 주가 상승 요인은 ASP 상승 및 환율 영향, IRA로 인한 수주 확대에 있었음. ASP 상승 및 환율 제외하면, Q 증가는 10% 내외 수준 2023년 원재료 가격 안정화로 인한 ASP 하락, 환율 하락, 테슬라 가격 인하로 인한 </w:t>
                            </w:r>
                            <w:proofErr w:type="spellStart"/>
                            <w:r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완성차</w:t>
                            </w:r>
                            <w:proofErr w:type="spellEnd"/>
                            <w:r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 xml:space="preserve"> OEM들 가격 인하 가능성 등으로 인해 2차전지 섹터에 대한 고민이 높아진 상황. 그러나 Li 중심 원재료 가격 및 환율 하락 제한적, OEM 가격 인하 시, Q 증가 기대로 외형성장 폭 2023년에 더 클 것. 또한 LG에너지솔루션 worst case 시나리오로 Li 가격 $30,000/t, </w:t>
                            </w:r>
                            <w:proofErr w:type="spellStart"/>
                            <w:r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원달러</w:t>
                            </w:r>
                            <w:proofErr w:type="spellEnd"/>
                            <w:r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 xml:space="preserve"> 환율 1,200원, 유럽, 중국 가동률 2022년과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8181A" id="TextBox 28" o:spid="_x0000_s1032" type="#_x0000_t202" style="position:absolute;left:0;text-align:left;margin-left:85.15pt;margin-top:8.7pt;width:425.35pt;height:23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" filled="f" stroked="f">
                <v:textbox>
                  <w:txbxContent>
                    <w:p w14:paraId="0D5BF3EC" w14:textId="77777777" w:rsidR="007D5FE9" w:rsidRPr="00BA5871" w:rsidRDefault="007D5FE9" w:rsidP="007D5FE9">
                      <w:pPr>
                        <w:rPr>
                          <w:rFonts w:hAnsi="맑은 고딕"/>
                          <w:b/>
                          <w:bCs/>
                          <w:kern w:val="24"/>
                          <w:szCs w:val="20"/>
                        </w:rPr>
                      </w:pPr>
                      <w:r w:rsidRPr="00BA5871">
                        <w:rPr>
                          <w:rFonts w:hAnsi="맑은 고딕" w:hint="eastAsia"/>
                          <w:b/>
                          <w:bCs/>
                          <w:kern w:val="24"/>
                          <w:szCs w:val="20"/>
                        </w:rPr>
                        <w:t xml:space="preserve">4Q22 Preview: 주가에 이미 반영 </w:t>
                      </w:r>
                    </w:p>
                    <w:p w14:paraId="1BA96434" w14:textId="77777777" w:rsidR="007D5FE9" w:rsidRPr="007C0678" w:rsidRDefault="007D5FE9" w:rsidP="007D5FE9">
                      <w:pPr>
                        <w:rPr>
                          <w:rFonts w:hAnsi="맑은 고딕"/>
                          <w:color w:val="002060"/>
                          <w:kern w:val="24"/>
                        </w:rPr>
                      </w:pPr>
                      <w:r w:rsidRPr="007C0678">
                        <w:rPr>
                          <w:rFonts w:hAnsi="맑은 고딕" w:hint="eastAsia"/>
                          <w:color w:val="002060"/>
                          <w:kern w:val="24"/>
                        </w:rPr>
                        <w:t xml:space="preserve"> </w:t>
                      </w:r>
                      <w:r w:rsidRPr="007C0678"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 xml:space="preserve">2022년 4분기, 2차전지 셀 및 소재 기업 대부분 </w:t>
                      </w:r>
                      <w:proofErr w:type="spellStart"/>
                      <w:r w:rsidRPr="007C0678"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>어닝</w:t>
                      </w:r>
                      <w:proofErr w:type="spellEnd"/>
                      <w:r w:rsidRPr="007C0678"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 xml:space="preserve"> 쇼크 예상. 성과급 및 충당금 등 일회성 비용, 3분기 높은 원재료 비용 반영 등으로 인한 스프레드 축소 영향이 가장 컸음 다만, 실적은 2022년 12월 말부터 이미 주가에 반영되어 왔음. 2023년 1월 16일 </w:t>
                      </w:r>
                      <w:proofErr w:type="spellStart"/>
                      <w:r w:rsidRPr="007C0678"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>유안타증권</w:t>
                      </w:r>
                      <w:proofErr w:type="spellEnd"/>
                      <w:r w:rsidRPr="007C0678"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 xml:space="preserve"> 커버리지 기준, 2023년 EV/EBITDA 평균 </w:t>
                      </w:r>
                      <w:proofErr w:type="spellStart"/>
                      <w:r w:rsidRPr="007C0678"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>멀티플</w:t>
                      </w:r>
                      <w:proofErr w:type="spellEnd"/>
                      <w:r w:rsidRPr="007C0678"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 xml:space="preserve"> 18배, 2024년 13배 수준까지 하락. 2025년까지 연평균 34% 이상의 성장률 고려 시, </w:t>
                      </w:r>
                      <w:proofErr w:type="spellStart"/>
                      <w:r w:rsidRPr="007C0678"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>밸류는</w:t>
                      </w:r>
                      <w:proofErr w:type="spellEnd"/>
                      <w:r w:rsidRPr="007C0678"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 xml:space="preserve"> 충분히 낮아진 상태 </w:t>
                      </w:r>
                    </w:p>
                    <w:p w14:paraId="4C75CC99" w14:textId="77777777" w:rsidR="007D5FE9" w:rsidRPr="00BA5871" w:rsidRDefault="007D5FE9" w:rsidP="007D5FE9">
                      <w:pPr>
                        <w:rPr>
                          <w:rFonts w:hAnsi="맑은 고딕"/>
                          <w:b/>
                          <w:bCs/>
                          <w:kern w:val="24"/>
                        </w:rPr>
                      </w:pPr>
                      <w:r w:rsidRPr="00BA5871">
                        <w:rPr>
                          <w:rFonts w:hAnsi="맑은 고딕" w:hint="eastAsia"/>
                          <w:b/>
                          <w:bCs/>
                          <w:kern w:val="24"/>
                        </w:rPr>
                        <w:t xml:space="preserve">2023년, Q 증가에 집중하라 </w:t>
                      </w:r>
                    </w:p>
                    <w:p w14:paraId="5E36DBC7" w14:textId="77777777" w:rsidR="007D5FE9" w:rsidRDefault="007D5FE9" w:rsidP="007D5FE9">
                      <w:pPr>
                        <w:rPr>
                          <w:rFonts w:hAnsi="맑은 고딕"/>
                          <w:color w:val="000000" w:themeColor="text1"/>
                          <w:kern w:val="24"/>
                          <w:szCs w:val="20"/>
                        </w:rPr>
                      </w:pPr>
                      <w:r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 xml:space="preserve">2022년 셀 </w:t>
                      </w:r>
                      <w:proofErr w:type="spellStart"/>
                      <w:r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>주도주</w:t>
                      </w:r>
                      <w:proofErr w:type="spellEnd"/>
                      <w:r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 xml:space="preserve"> LG에너지솔루션 주가 상승 요인은 ASP 상승 및 환율 영향, IRA로 인한 수주 확대에 있었음. ASP 상승 및 환율 제외하면, Q 증가는 10% 내외 수준 2023년 원재료 가격 안정화로 인한 ASP 하락, 환율 하락, 테슬라 가격 인하로 인한 </w:t>
                      </w:r>
                      <w:proofErr w:type="spellStart"/>
                      <w:r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>완성차</w:t>
                      </w:r>
                      <w:proofErr w:type="spellEnd"/>
                      <w:r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 xml:space="preserve"> OEM들 가격 인하 가능성 등으로 인해 2차전지 섹터에 대한 고민이 높아진 상황. 그러나 Li 중심 원재료 가격 및 환율 하락 제한적, OEM 가격 인하 시, Q 증가 기대로 외형성장 폭 2023년에 더 클 것. 또한 LG에너지솔루션 worst case 시나리오로 Li 가격 $30,000/t, </w:t>
                      </w:r>
                      <w:proofErr w:type="spellStart"/>
                      <w:r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>원달러</w:t>
                      </w:r>
                      <w:proofErr w:type="spellEnd"/>
                      <w:r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 xml:space="preserve"> 환율 1,200원, 유럽, 중국 가동률 2022년과</w:t>
                      </w:r>
                    </w:p>
                  </w:txbxContent>
                </v:textbox>
              </v:shape>
            </w:pict>
          </mc:Fallback>
        </mc:AlternateContent>
      </w:r>
      <w:r w:rsidR="00CA329C" w:rsidRPr="007D5FE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B83E42" wp14:editId="5A1B0395">
                <wp:simplePos x="0" y="0"/>
                <wp:positionH relativeFrom="column">
                  <wp:posOffset>1152387</wp:posOffset>
                </wp:positionH>
                <wp:positionV relativeFrom="paragraph">
                  <wp:posOffset>71036</wp:posOffset>
                </wp:positionV>
                <wp:extent cx="5468123" cy="9525"/>
                <wp:effectExtent l="0" t="0" r="37465" b="28575"/>
                <wp:wrapNone/>
                <wp:docPr id="7" name="직선 연결선[R]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68123" cy="952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38799" id="직선 연결선[R] 33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5.6pt" to="521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" strokecolor="black [3213]" strokeweight="1.75pt">
                <v:stroke joinstyle="miter"/>
                <o:lock v:ext="edit" shapetype="f"/>
              </v:line>
            </w:pict>
          </mc:Fallback>
        </mc:AlternateContent>
      </w:r>
    </w:p>
    <w:p w14:paraId="36C0F671" w14:textId="77777777" w:rsidR="00BA5871" w:rsidRDefault="00BA5871" w:rsidP="00705986">
      <w:pPr>
        <w:widowControl/>
        <w:wordWrap/>
        <w:autoSpaceDE/>
        <w:autoSpaceDN/>
      </w:pPr>
    </w:p>
    <w:p w14:paraId="5B06EA92" w14:textId="77777777" w:rsidR="00BA5871" w:rsidRDefault="00BA5871" w:rsidP="00705986">
      <w:pPr>
        <w:widowControl/>
        <w:wordWrap/>
        <w:autoSpaceDE/>
        <w:autoSpaceDN/>
      </w:pPr>
    </w:p>
    <w:p w14:paraId="4B356BC4" w14:textId="77777777" w:rsidR="00BA5871" w:rsidRDefault="00BA5871" w:rsidP="00705986">
      <w:pPr>
        <w:widowControl/>
        <w:wordWrap/>
        <w:autoSpaceDE/>
        <w:autoSpaceDN/>
      </w:pPr>
    </w:p>
    <w:p w14:paraId="1215954A" w14:textId="77777777" w:rsidR="00BA5871" w:rsidRDefault="00BA5871" w:rsidP="00705986">
      <w:pPr>
        <w:widowControl/>
        <w:wordWrap/>
        <w:autoSpaceDE/>
        <w:autoSpaceDN/>
      </w:pPr>
    </w:p>
    <w:p w14:paraId="481B352E" w14:textId="77777777" w:rsidR="00BA5871" w:rsidRDefault="00BA5871" w:rsidP="00705986">
      <w:pPr>
        <w:widowControl/>
        <w:wordWrap/>
        <w:autoSpaceDE/>
        <w:autoSpaceDN/>
      </w:pPr>
    </w:p>
    <w:p w14:paraId="1D759C1B" w14:textId="77777777" w:rsidR="00BA5871" w:rsidRDefault="00BA5871" w:rsidP="00705986">
      <w:pPr>
        <w:widowControl/>
        <w:wordWrap/>
        <w:autoSpaceDE/>
        <w:autoSpaceDN/>
      </w:pPr>
    </w:p>
    <w:p w14:paraId="46DF579F" w14:textId="77777777" w:rsidR="00BA5871" w:rsidRDefault="00BA5871" w:rsidP="00705986">
      <w:pPr>
        <w:widowControl/>
        <w:wordWrap/>
        <w:autoSpaceDE/>
        <w:autoSpaceDN/>
      </w:pPr>
    </w:p>
    <w:p w14:paraId="5AF48B08" w14:textId="77777777" w:rsidR="00BA5871" w:rsidRDefault="00BA5871" w:rsidP="00705986">
      <w:pPr>
        <w:widowControl/>
        <w:wordWrap/>
        <w:autoSpaceDE/>
        <w:autoSpaceDN/>
      </w:pPr>
    </w:p>
    <w:p w14:paraId="2DC04621" w14:textId="77777777" w:rsidR="00BA5871" w:rsidRDefault="00BA5871" w:rsidP="00705986">
      <w:pPr>
        <w:widowControl/>
        <w:wordWrap/>
        <w:autoSpaceDE/>
        <w:autoSpaceDN/>
      </w:pPr>
    </w:p>
    <w:p w14:paraId="77975220" w14:textId="50C08392" w:rsidR="007C0678" w:rsidRPr="007C0678" w:rsidRDefault="00BA5871" w:rsidP="00705986">
      <w:pPr>
        <w:widowControl/>
        <w:wordWrap/>
        <w:autoSpaceDE/>
        <w:autoSpaceDN/>
        <w:rPr>
          <w:rFonts w:hint="eastAsia"/>
        </w:rPr>
      </w:pPr>
      <w:r w:rsidRPr="007D5FE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8469DC" wp14:editId="013E007A">
                <wp:simplePos x="0" y="0"/>
                <wp:positionH relativeFrom="margin">
                  <wp:align>left</wp:align>
                </wp:positionH>
                <wp:positionV relativeFrom="paragraph">
                  <wp:posOffset>7562849</wp:posOffset>
                </wp:positionV>
                <wp:extent cx="6637020" cy="20955"/>
                <wp:effectExtent l="0" t="0" r="30480" b="36195"/>
                <wp:wrapNone/>
                <wp:docPr id="22" name="직선 연결선[R]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7020" cy="2095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03609" id="직선 연결선[R] 33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95.5pt" to="522.6pt,5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" strokecolor="black [3213]" strokeweight="1.7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7D5FE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614BFF" wp14:editId="0E49328B">
                <wp:simplePos x="0" y="0"/>
                <wp:positionH relativeFrom="margin">
                  <wp:align>left</wp:align>
                </wp:positionH>
                <wp:positionV relativeFrom="paragraph">
                  <wp:posOffset>7018020</wp:posOffset>
                </wp:positionV>
                <wp:extent cx="2729552" cy="338554"/>
                <wp:effectExtent l="0" t="0" r="0" b="0"/>
                <wp:wrapNone/>
                <wp:docPr id="19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552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239B4A" w14:textId="0E4F8FCD" w:rsidR="00BA5871" w:rsidRPr="007D5FE9" w:rsidRDefault="00BA5871" w:rsidP="00BA5871">
                            <w:pPr>
                              <w:rPr>
                                <w:rFonts w:hAnsi="맑은 고딕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맑은 고딕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hAnsi="맑은 고딕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ppendix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14BFF" id="_x0000_s1033" type="#_x0000_t202" style="position:absolute;left:0;text-align:left;margin-left:0;margin-top:552.6pt;width:214.95pt;height:26.65pt;z-index:2517073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" filled="f" stroked="f">
                <v:textbox style="mso-fit-shape-to-text:t">
                  <w:txbxContent>
                    <w:p w14:paraId="49239B4A" w14:textId="0E4F8FCD" w:rsidR="00BA5871" w:rsidRPr="007D5FE9" w:rsidRDefault="00BA5871" w:rsidP="00BA5871">
                      <w:pPr>
                        <w:rPr>
                          <w:rFonts w:hAnsi="맑은 고딕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맑은 고딕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hAnsi="맑은 고딕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ppendix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5FE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22E1E3" wp14:editId="1BA854A6">
                <wp:simplePos x="0" y="0"/>
                <wp:positionH relativeFrom="column">
                  <wp:posOffset>-259080</wp:posOffset>
                </wp:positionH>
                <wp:positionV relativeFrom="paragraph">
                  <wp:posOffset>3925570</wp:posOffset>
                </wp:positionV>
                <wp:extent cx="2729552" cy="338554"/>
                <wp:effectExtent l="0" t="0" r="0" b="0"/>
                <wp:wrapNone/>
                <wp:docPr id="18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552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E66F81" w14:textId="78501F57" w:rsidR="00BA5871" w:rsidRPr="007D5FE9" w:rsidRDefault="00BA5871" w:rsidP="00BA5871">
                            <w:pPr>
                              <w:rPr>
                                <w:rFonts w:hAnsi="맑은 고딕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맑은 고딕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투자 전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2E1E3" id="_x0000_s1034" type="#_x0000_t202" style="position:absolute;left:0;text-align:left;margin-left:-20.4pt;margin-top:309.1pt;width:214.95pt;height:26.6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" filled="f" stroked="f">
                <v:textbox style="mso-fit-shape-to-text:t">
                  <w:txbxContent>
                    <w:p w14:paraId="6DE66F81" w14:textId="78501F57" w:rsidR="00BA5871" w:rsidRPr="007D5FE9" w:rsidRDefault="00BA5871" w:rsidP="00BA5871">
                      <w:pPr>
                        <w:rPr>
                          <w:rFonts w:hAnsi="맑은 고딕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맑은 고딕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투자 전</w:t>
                      </w:r>
                    </w:p>
                  </w:txbxContent>
                </v:textbox>
              </v:shape>
            </w:pict>
          </mc:Fallback>
        </mc:AlternateContent>
      </w:r>
      <w:r w:rsidRPr="007D5FE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A56E1D" wp14:editId="1CB60C71">
                <wp:simplePos x="0" y="0"/>
                <wp:positionH relativeFrom="column">
                  <wp:posOffset>1231900</wp:posOffset>
                </wp:positionH>
                <wp:positionV relativeFrom="paragraph">
                  <wp:posOffset>3514090</wp:posOffset>
                </wp:positionV>
                <wp:extent cx="2729552" cy="338554"/>
                <wp:effectExtent l="0" t="0" r="0" b="0"/>
                <wp:wrapNone/>
                <wp:docPr id="15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552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7D43C3" w14:textId="44E9E6DF" w:rsidR="00CA329C" w:rsidRPr="007D5FE9" w:rsidRDefault="00CA329C" w:rsidP="00CA329C">
                            <w:pPr>
                              <w:rPr>
                                <w:rFonts w:hAnsi="맑은 고딕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맑은 고딕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투자</w:t>
                            </w:r>
                            <w:r w:rsidR="00705986">
                              <w:rPr>
                                <w:rFonts w:hAnsi="맑은 고딕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Ansi="맑은 고딕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전략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56E1D" id="_x0000_s1035" type="#_x0000_t202" style="position:absolute;left:0;text-align:left;margin-left:97pt;margin-top:276.7pt;width:214.95pt;height:26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" filled="f" stroked="f">
                <v:textbox style="mso-fit-shape-to-text:t">
                  <w:txbxContent>
                    <w:p w14:paraId="767D43C3" w14:textId="44E9E6DF" w:rsidR="00CA329C" w:rsidRPr="007D5FE9" w:rsidRDefault="00CA329C" w:rsidP="00CA329C">
                      <w:pPr>
                        <w:rPr>
                          <w:rFonts w:hAnsi="맑은 고딕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맑은 고딕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투자</w:t>
                      </w:r>
                      <w:r w:rsidR="00705986">
                        <w:rPr>
                          <w:rFonts w:hAnsi="맑은 고딕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Ansi="맑은 고딕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전략</w:t>
                      </w:r>
                    </w:p>
                  </w:txbxContent>
                </v:textbox>
              </v:shape>
            </w:pict>
          </mc:Fallback>
        </mc:AlternateContent>
      </w:r>
      <w:r w:rsidRPr="007D5FE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85C7A5" wp14:editId="0719D73C">
                <wp:simplePos x="0" y="0"/>
                <wp:positionH relativeFrom="column">
                  <wp:posOffset>1209675</wp:posOffset>
                </wp:positionH>
                <wp:positionV relativeFrom="paragraph">
                  <wp:posOffset>-212090</wp:posOffset>
                </wp:positionV>
                <wp:extent cx="2729552" cy="338554"/>
                <wp:effectExtent l="0" t="0" r="0" b="0"/>
                <wp:wrapNone/>
                <wp:docPr id="11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552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162416" w14:textId="2CF71208" w:rsidR="00CA329C" w:rsidRPr="007D5FE9" w:rsidRDefault="0081088A" w:rsidP="00CA329C">
                            <w:pPr>
                              <w:rPr>
                                <w:rFonts w:hAnsi="맑은 고딕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맑은 고딕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주요 뉴스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5C7A5" id="_x0000_s1036" type="#_x0000_t202" style="position:absolute;left:0;text-align:left;margin-left:95.25pt;margin-top:-16.7pt;width:214.95pt;height:26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" filled="f" stroked="f">
                <v:textbox style="mso-fit-shape-to-text:t">
                  <w:txbxContent>
                    <w:p w14:paraId="30162416" w14:textId="2CF71208" w:rsidR="00CA329C" w:rsidRPr="007D5FE9" w:rsidRDefault="0081088A" w:rsidP="00CA329C">
                      <w:pPr>
                        <w:rPr>
                          <w:rFonts w:hAnsi="맑은 고딕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맑은 고딕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주요 뉴스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472E13" wp14:editId="67A608F0">
                <wp:simplePos x="0" y="0"/>
                <wp:positionH relativeFrom="page">
                  <wp:align>left</wp:align>
                </wp:positionH>
                <wp:positionV relativeFrom="paragraph">
                  <wp:posOffset>206375</wp:posOffset>
                </wp:positionV>
                <wp:extent cx="1927123" cy="4597937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123" cy="45979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F56AE7" w14:textId="1D20FC88" w:rsidR="00BA5871" w:rsidRPr="00BA5871" w:rsidRDefault="00BA5871" w:rsidP="00BA5871">
                            <w:pPr>
                              <w:pStyle w:val="a6"/>
                              <w:ind w:leftChars="0"/>
                              <w:rPr>
                                <w:b/>
                                <w:bCs/>
                              </w:rPr>
                            </w:pPr>
                            <w:r w:rsidRPr="00BA5871">
                              <w:rPr>
                                <w:rFonts w:hint="eastAsia"/>
                                <w:b/>
                                <w:bCs/>
                              </w:rPr>
                              <w:t>기사 출처</w:t>
                            </w:r>
                          </w:p>
                          <w:p w14:paraId="1584C12E" w14:textId="3F793EEB" w:rsidR="00BA5871" w:rsidRPr="00BA5871" w:rsidRDefault="00BA5871" w:rsidP="00BA5871">
                            <w:pPr>
                              <w:pStyle w:val="a6"/>
                              <w:ind w:leftChars="0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 w:rsidRPr="00BA5871">
                              <w:rPr>
                                <w:rFonts w:hint="eastAsia"/>
                                <w:b/>
                                <w:bCs/>
                              </w:rPr>
                              <w:t>기타 자료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472E13" id="Text Box 33" o:spid="_x0000_s1037" type="#_x0000_t202" style="position:absolute;left:0;text-align:left;margin-left:0;margin-top:16.25pt;width:151.75pt;height:362.05pt;z-index:25169612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" fillcolor="white [3201]" stroked="f" strokeweight=".5pt">
                <v:textbox>
                  <w:txbxContent>
                    <w:p w14:paraId="7FF56AE7" w14:textId="1D20FC88" w:rsidR="00BA5871" w:rsidRPr="00BA5871" w:rsidRDefault="00BA5871" w:rsidP="00BA5871">
                      <w:pPr>
                        <w:pStyle w:val="a6"/>
                        <w:ind w:leftChars="0"/>
                        <w:rPr>
                          <w:b/>
                          <w:bCs/>
                        </w:rPr>
                      </w:pPr>
                      <w:r w:rsidRPr="00BA5871">
                        <w:rPr>
                          <w:rFonts w:hint="eastAsia"/>
                          <w:b/>
                          <w:bCs/>
                        </w:rPr>
                        <w:t>기사 출처</w:t>
                      </w:r>
                    </w:p>
                    <w:p w14:paraId="1584C12E" w14:textId="3F793EEB" w:rsidR="00BA5871" w:rsidRPr="00BA5871" w:rsidRDefault="00BA5871" w:rsidP="00BA5871">
                      <w:pPr>
                        <w:pStyle w:val="a6"/>
                        <w:ind w:leftChars="0"/>
                        <w:rPr>
                          <w:rFonts w:hint="eastAsia"/>
                          <w:b/>
                          <w:bCs/>
                        </w:rPr>
                      </w:pPr>
                      <w:r w:rsidRPr="00BA5871">
                        <w:rPr>
                          <w:rFonts w:hint="eastAsia"/>
                          <w:b/>
                          <w:bCs/>
                        </w:rPr>
                        <w:t>기타 자료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5986" w:rsidRPr="007D5FE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6BC8CF" wp14:editId="3B1778B8">
                <wp:simplePos x="0" y="0"/>
                <wp:positionH relativeFrom="column">
                  <wp:posOffset>1172210</wp:posOffset>
                </wp:positionH>
                <wp:positionV relativeFrom="paragraph">
                  <wp:posOffset>286385</wp:posOffset>
                </wp:positionV>
                <wp:extent cx="5402043" cy="2936631"/>
                <wp:effectExtent l="0" t="0" r="0" b="0"/>
                <wp:wrapNone/>
                <wp:docPr id="13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043" cy="29366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65AE8E" w14:textId="77777777" w:rsidR="00CA329C" w:rsidRPr="00BA5871" w:rsidRDefault="00CA329C" w:rsidP="00CA329C">
                            <w:pPr>
                              <w:rPr>
                                <w:rFonts w:hAnsi="맑은 고딕"/>
                                <w:b/>
                                <w:bCs/>
                                <w:kern w:val="24"/>
                                <w:szCs w:val="20"/>
                              </w:rPr>
                            </w:pPr>
                            <w:r w:rsidRPr="00BA5871">
                              <w:rPr>
                                <w:rFonts w:hAnsi="맑은 고딕" w:hint="eastAsia"/>
                                <w:b/>
                                <w:bCs/>
                                <w:kern w:val="24"/>
                                <w:szCs w:val="20"/>
                              </w:rPr>
                              <w:t xml:space="preserve">4Q22 Preview: 주가에 이미 반영 </w:t>
                            </w:r>
                          </w:p>
                          <w:p w14:paraId="0DE645E5" w14:textId="77777777" w:rsidR="00CA329C" w:rsidRPr="007C0678" w:rsidRDefault="00CA329C" w:rsidP="00CA329C">
                            <w:pPr>
                              <w:rPr>
                                <w:rFonts w:hAnsi="맑은 고딕"/>
                                <w:color w:val="002060"/>
                                <w:kern w:val="24"/>
                              </w:rPr>
                            </w:pPr>
                            <w:r w:rsidRPr="007C0678">
                              <w:rPr>
                                <w:rFonts w:hAnsi="맑은 고딕" w:hint="eastAsia"/>
                                <w:color w:val="002060"/>
                                <w:kern w:val="24"/>
                              </w:rPr>
                              <w:t xml:space="preserve"> </w:t>
                            </w:r>
                            <w:r w:rsidRPr="007C0678"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 xml:space="preserve">2022년 4분기, 2차전지 셀 및 소재 기업 대부분 </w:t>
                            </w:r>
                            <w:proofErr w:type="spellStart"/>
                            <w:r w:rsidRPr="007C0678"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어닝</w:t>
                            </w:r>
                            <w:proofErr w:type="spellEnd"/>
                            <w:r w:rsidRPr="007C0678"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 xml:space="preserve"> 쇼크 예상. 성과급 및 충당금 등 일회성 비용, 3분기 높은 원재료 비용 반영 등으로 인한 스프레드 축소 영향이 가장 컸음 다만, 실적은 2022년 12월 말부터 이미 주가에 반영되어 왔음. 2023년 1월 16일 </w:t>
                            </w:r>
                            <w:proofErr w:type="spellStart"/>
                            <w:r w:rsidRPr="007C0678"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유안타증권</w:t>
                            </w:r>
                            <w:proofErr w:type="spellEnd"/>
                            <w:r w:rsidRPr="007C0678"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 xml:space="preserve"> 커버리지 기준, 2023년 EV/EBITDA 평균 </w:t>
                            </w:r>
                            <w:proofErr w:type="spellStart"/>
                            <w:r w:rsidRPr="007C0678"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멀티플</w:t>
                            </w:r>
                            <w:proofErr w:type="spellEnd"/>
                            <w:r w:rsidRPr="007C0678"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 xml:space="preserve"> 18배, 2024년 13배 수준까지 하락. 2025년까지 연평균 34% 이상의 성장률 고려 시, </w:t>
                            </w:r>
                            <w:proofErr w:type="spellStart"/>
                            <w:r w:rsidRPr="007C0678"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밸류는</w:t>
                            </w:r>
                            <w:proofErr w:type="spellEnd"/>
                            <w:r w:rsidRPr="007C0678"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 xml:space="preserve"> 충분히 낮아진 상태 </w:t>
                            </w:r>
                          </w:p>
                          <w:p w14:paraId="56142088" w14:textId="77777777" w:rsidR="00CA329C" w:rsidRPr="00BA5871" w:rsidRDefault="00CA329C" w:rsidP="00CA329C">
                            <w:pPr>
                              <w:rPr>
                                <w:rFonts w:hAnsi="맑은 고딕"/>
                                <w:b/>
                                <w:bCs/>
                                <w:kern w:val="24"/>
                              </w:rPr>
                            </w:pPr>
                            <w:r w:rsidRPr="00BA5871">
                              <w:rPr>
                                <w:rFonts w:hAnsi="맑은 고딕" w:hint="eastAsia"/>
                                <w:b/>
                                <w:bCs/>
                                <w:kern w:val="24"/>
                              </w:rPr>
                              <w:t xml:space="preserve">2023년, Q 증가에 집중하라 </w:t>
                            </w:r>
                          </w:p>
                          <w:p w14:paraId="5D30E00A" w14:textId="77777777" w:rsidR="00CA329C" w:rsidRDefault="00CA329C" w:rsidP="00CA329C">
                            <w:pPr>
                              <w:rPr>
                                <w:rFonts w:hAnsi="맑은 고딕"/>
                                <w:color w:val="000000" w:themeColor="text1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 xml:space="preserve">2022년 셀 </w:t>
                            </w:r>
                            <w:proofErr w:type="spellStart"/>
                            <w:r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주도주</w:t>
                            </w:r>
                            <w:proofErr w:type="spellEnd"/>
                            <w:r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 xml:space="preserve"> LG에너지솔루션 주가 상승 요인은 ASP 상승 및 환율 영향, IRA로 인한 수주 확대에 있었음. ASP 상승 및 환율 제외하면, Q 증가는 10% 내외 수준 2023년 원재료 가격 안정화로 인한 ASP 하락, 환율 하락, 테슬라 가격 인하로 인한 </w:t>
                            </w:r>
                            <w:proofErr w:type="spellStart"/>
                            <w:r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완성차</w:t>
                            </w:r>
                            <w:proofErr w:type="spellEnd"/>
                            <w:r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 xml:space="preserve"> OEM들 가격 인하 가능성 등으로 인해 2차전지 섹터에 대한 고민이 높아진 상황. 그러나 Li 중심 원재료 가격 및 환율 하락 제한적, OEM 가격 인하 시, Q 증가 기대로 외형성장 폭 2023년에 더 클 것. 또한 LG에너지솔루션 worst case 시나리오로 Li 가격 $30,000/t, </w:t>
                            </w:r>
                            <w:proofErr w:type="spellStart"/>
                            <w:r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원달러</w:t>
                            </w:r>
                            <w:proofErr w:type="spellEnd"/>
                            <w:r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 xml:space="preserve"> 환율 1,200원, 유럽, 중국 가동률 2022년과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BC8CF" id="_x0000_s1038" type="#_x0000_t202" style="position:absolute;left:0;text-align:left;margin-left:92.3pt;margin-top:22.55pt;width:425.35pt;height:23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" filled="f" stroked="f">
                <v:textbox>
                  <w:txbxContent>
                    <w:p w14:paraId="2E65AE8E" w14:textId="77777777" w:rsidR="00CA329C" w:rsidRPr="00BA5871" w:rsidRDefault="00CA329C" w:rsidP="00CA329C">
                      <w:pPr>
                        <w:rPr>
                          <w:rFonts w:hAnsi="맑은 고딕"/>
                          <w:b/>
                          <w:bCs/>
                          <w:kern w:val="24"/>
                          <w:szCs w:val="20"/>
                        </w:rPr>
                      </w:pPr>
                      <w:r w:rsidRPr="00BA5871">
                        <w:rPr>
                          <w:rFonts w:hAnsi="맑은 고딕" w:hint="eastAsia"/>
                          <w:b/>
                          <w:bCs/>
                          <w:kern w:val="24"/>
                          <w:szCs w:val="20"/>
                        </w:rPr>
                        <w:t xml:space="preserve">4Q22 Preview: 주가에 이미 반영 </w:t>
                      </w:r>
                    </w:p>
                    <w:p w14:paraId="0DE645E5" w14:textId="77777777" w:rsidR="00CA329C" w:rsidRPr="007C0678" w:rsidRDefault="00CA329C" w:rsidP="00CA329C">
                      <w:pPr>
                        <w:rPr>
                          <w:rFonts w:hAnsi="맑은 고딕"/>
                          <w:color w:val="002060"/>
                          <w:kern w:val="24"/>
                        </w:rPr>
                      </w:pPr>
                      <w:r w:rsidRPr="007C0678">
                        <w:rPr>
                          <w:rFonts w:hAnsi="맑은 고딕" w:hint="eastAsia"/>
                          <w:color w:val="002060"/>
                          <w:kern w:val="24"/>
                        </w:rPr>
                        <w:t xml:space="preserve"> </w:t>
                      </w:r>
                      <w:r w:rsidRPr="007C0678"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 xml:space="preserve">2022년 4분기, 2차전지 셀 및 소재 기업 대부분 </w:t>
                      </w:r>
                      <w:proofErr w:type="spellStart"/>
                      <w:r w:rsidRPr="007C0678"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>어닝</w:t>
                      </w:r>
                      <w:proofErr w:type="spellEnd"/>
                      <w:r w:rsidRPr="007C0678"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 xml:space="preserve"> 쇼크 예상. 성과급 및 충당금 등 일회성 비용, 3분기 높은 원재료 비용 반영 등으로 인한 스프레드 축소 영향이 가장 컸음 다만, 실적은 2022년 12월 말부터 이미 주가에 반영되어 왔음. 2023년 1월 16일 </w:t>
                      </w:r>
                      <w:proofErr w:type="spellStart"/>
                      <w:r w:rsidRPr="007C0678"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>유안타증권</w:t>
                      </w:r>
                      <w:proofErr w:type="spellEnd"/>
                      <w:r w:rsidRPr="007C0678"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 xml:space="preserve"> 커버리지 기준, 2023년 EV/EBITDA 평균 </w:t>
                      </w:r>
                      <w:proofErr w:type="spellStart"/>
                      <w:r w:rsidRPr="007C0678"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>멀티플</w:t>
                      </w:r>
                      <w:proofErr w:type="spellEnd"/>
                      <w:r w:rsidRPr="007C0678"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 xml:space="preserve"> 18배, 2024년 13배 수준까지 하락. 2025년까지 연평균 34% 이상의 성장률 고려 시, </w:t>
                      </w:r>
                      <w:proofErr w:type="spellStart"/>
                      <w:r w:rsidRPr="007C0678"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>밸류는</w:t>
                      </w:r>
                      <w:proofErr w:type="spellEnd"/>
                      <w:r w:rsidRPr="007C0678"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 xml:space="preserve"> 충분히 낮아진 상태 </w:t>
                      </w:r>
                    </w:p>
                    <w:p w14:paraId="56142088" w14:textId="77777777" w:rsidR="00CA329C" w:rsidRPr="00BA5871" w:rsidRDefault="00CA329C" w:rsidP="00CA329C">
                      <w:pPr>
                        <w:rPr>
                          <w:rFonts w:hAnsi="맑은 고딕"/>
                          <w:b/>
                          <w:bCs/>
                          <w:kern w:val="24"/>
                        </w:rPr>
                      </w:pPr>
                      <w:r w:rsidRPr="00BA5871">
                        <w:rPr>
                          <w:rFonts w:hAnsi="맑은 고딕" w:hint="eastAsia"/>
                          <w:b/>
                          <w:bCs/>
                          <w:kern w:val="24"/>
                        </w:rPr>
                        <w:t xml:space="preserve">2023년, Q 증가에 집중하라 </w:t>
                      </w:r>
                    </w:p>
                    <w:p w14:paraId="5D30E00A" w14:textId="77777777" w:rsidR="00CA329C" w:rsidRDefault="00CA329C" w:rsidP="00CA329C">
                      <w:pPr>
                        <w:rPr>
                          <w:rFonts w:hAnsi="맑은 고딕"/>
                          <w:color w:val="000000" w:themeColor="text1"/>
                          <w:kern w:val="24"/>
                          <w:szCs w:val="20"/>
                        </w:rPr>
                      </w:pPr>
                      <w:r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 xml:space="preserve">2022년 셀 </w:t>
                      </w:r>
                      <w:proofErr w:type="spellStart"/>
                      <w:r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>주도주</w:t>
                      </w:r>
                      <w:proofErr w:type="spellEnd"/>
                      <w:r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 xml:space="preserve"> LG에너지솔루션 주가 상승 요인은 ASP 상승 및 환율 영향, IRA로 인한 수주 확대에 있었음. ASP 상승 및 환율 제외하면, Q 증가는 10% 내외 수준 2023년 원재료 가격 안정화로 인한 ASP 하락, 환율 하락, 테슬라 가격 인하로 인한 </w:t>
                      </w:r>
                      <w:proofErr w:type="spellStart"/>
                      <w:r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>완성차</w:t>
                      </w:r>
                      <w:proofErr w:type="spellEnd"/>
                      <w:r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 xml:space="preserve"> OEM들 가격 인하 가능성 등으로 인해 2차전지 섹터에 대한 고민이 높아진 상황. 그러나 Li 중심 원재료 가격 및 환율 하락 제한적, OEM 가격 인하 시, Q 증가 기대로 외형성장 폭 2023년에 더 클 것. 또한 LG에너지솔루션 worst case 시나리오로 Li 가격 $30,000/t, </w:t>
                      </w:r>
                      <w:proofErr w:type="spellStart"/>
                      <w:r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>원달러</w:t>
                      </w:r>
                      <w:proofErr w:type="spellEnd"/>
                      <w:r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 xml:space="preserve"> 환율 1,200원, 유럽, 중국 가동률 2022년과</w:t>
                      </w:r>
                    </w:p>
                  </w:txbxContent>
                </v:textbox>
              </v:shape>
            </w:pict>
          </mc:Fallback>
        </mc:AlternateContent>
      </w:r>
      <w:r w:rsidR="00705986" w:rsidRPr="007D5FE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0665DE" wp14:editId="136038C5">
                <wp:simplePos x="0" y="0"/>
                <wp:positionH relativeFrom="column">
                  <wp:posOffset>1200150</wp:posOffset>
                </wp:positionH>
                <wp:positionV relativeFrom="paragraph">
                  <wp:posOffset>4003040</wp:posOffset>
                </wp:positionV>
                <wp:extent cx="5402043" cy="2936631"/>
                <wp:effectExtent l="0" t="0" r="0" b="0"/>
                <wp:wrapNone/>
                <wp:docPr id="17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043" cy="29366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CE62F0" w14:textId="77777777" w:rsidR="00CA329C" w:rsidRPr="007D5FE9" w:rsidRDefault="00CA329C" w:rsidP="00CA329C">
                            <w:pPr>
                              <w:rPr>
                                <w:rFonts w:hAnsi="맑은 고딕"/>
                                <w:b/>
                                <w:bCs/>
                                <w:color w:val="002060"/>
                                <w:kern w:val="24"/>
                                <w:szCs w:val="20"/>
                              </w:rPr>
                            </w:pPr>
                            <w:r w:rsidRPr="00BA5871">
                              <w:rPr>
                                <w:rFonts w:hAnsi="맑은 고딕" w:hint="eastAsia"/>
                                <w:b/>
                                <w:bCs/>
                                <w:kern w:val="24"/>
                                <w:szCs w:val="20"/>
                              </w:rPr>
                              <w:t xml:space="preserve">4Q22 Preview: 주가에 이미 반영 </w:t>
                            </w:r>
                          </w:p>
                          <w:p w14:paraId="4BB642EE" w14:textId="77777777" w:rsidR="00CA329C" w:rsidRPr="007C0678" w:rsidRDefault="00CA329C" w:rsidP="00CA329C">
                            <w:pPr>
                              <w:rPr>
                                <w:rFonts w:hAnsi="맑은 고딕"/>
                                <w:color w:val="002060"/>
                                <w:kern w:val="24"/>
                              </w:rPr>
                            </w:pPr>
                            <w:r w:rsidRPr="007C0678">
                              <w:rPr>
                                <w:rFonts w:hAnsi="맑은 고딕" w:hint="eastAsia"/>
                                <w:color w:val="002060"/>
                                <w:kern w:val="24"/>
                              </w:rPr>
                              <w:t xml:space="preserve"> </w:t>
                            </w:r>
                            <w:r w:rsidRPr="007C0678"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 xml:space="preserve">2022년 4분기, 2차전지 셀 및 소재 기업 대부분 </w:t>
                            </w:r>
                            <w:proofErr w:type="spellStart"/>
                            <w:r w:rsidRPr="007C0678"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어닝</w:t>
                            </w:r>
                            <w:proofErr w:type="spellEnd"/>
                            <w:r w:rsidRPr="007C0678"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 xml:space="preserve"> 쇼크 예상. 성과급 및 충당금 등 일회성 비용, 3분기 높은 원재료 비용 반영 등으로 인한 스프레드 축소 영향이 가장 컸음 다만, 실적은 2022년 12월 말부터 이미 주가에 반영되어 왔음. 2023년 1월 16일 </w:t>
                            </w:r>
                            <w:proofErr w:type="spellStart"/>
                            <w:r w:rsidRPr="007C0678"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유안타증권</w:t>
                            </w:r>
                            <w:proofErr w:type="spellEnd"/>
                            <w:r w:rsidRPr="007C0678"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 xml:space="preserve"> 커버리지 기준, 2023년 EV/EBITDA 평균 </w:t>
                            </w:r>
                            <w:proofErr w:type="spellStart"/>
                            <w:r w:rsidRPr="007C0678"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멀티플</w:t>
                            </w:r>
                            <w:proofErr w:type="spellEnd"/>
                            <w:r w:rsidRPr="007C0678"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 xml:space="preserve"> 18배, 2024년 13배 수준까지 하락. 2025년까지 연평균 34% 이상의 성장률 고려 시, </w:t>
                            </w:r>
                            <w:proofErr w:type="spellStart"/>
                            <w:r w:rsidRPr="007C0678"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밸류는</w:t>
                            </w:r>
                            <w:proofErr w:type="spellEnd"/>
                            <w:r w:rsidRPr="007C0678"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 xml:space="preserve"> 충분히 낮아진 상태 </w:t>
                            </w:r>
                          </w:p>
                          <w:p w14:paraId="2A32866E" w14:textId="77777777" w:rsidR="00CA329C" w:rsidRPr="00BA5871" w:rsidRDefault="00CA329C" w:rsidP="00CA329C">
                            <w:pPr>
                              <w:rPr>
                                <w:rFonts w:hAnsi="맑은 고딕"/>
                                <w:b/>
                                <w:bCs/>
                                <w:kern w:val="24"/>
                              </w:rPr>
                            </w:pPr>
                            <w:r w:rsidRPr="00BA5871">
                              <w:rPr>
                                <w:rFonts w:hAnsi="맑은 고딕" w:hint="eastAsia"/>
                                <w:b/>
                                <w:bCs/>
                                <w:kern w:val="24"/>
                              </w:rPr>
                              <w:t xml:space="preserve">2023년, Q 증가에 집중하라 </w:t>
                            </w:r>
                          </w:p>
                          <w:p w14:paraId="6F5C0393" w14:textId="77777777" w:rsidR="00CA329C" w:rsidRDefault="00CA329C" w:rsidP="00CA329C">
                            <w:pPr>
                              <w:rPr>
                                <w:rFonts w:hAnsi="맑은 고딕"/>
                                <w:color w:val="000000" w:themeColor="text1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 xml:space="preserve">2022년 셀 </w:t>
                            </w:r>
                            <w:proofErr w:type="spellStart"/>
                            <w:r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주도주</w:t>
                            </w:r>
                            <w:proofErr w:type="spellEnd"/>
                            <w:r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 xml:space="preserve"> LG에너지솔루션 주가 상승 요인은 ASP 상승 및 환율 영향, IRA로 인한 수주 확대에 있었음. ASP 상승 및 환율 제외하면, Q 증가는 10% 내외 수준 2023년 원재료 가격 안정화로 인한 ASP 하락, 환율 하락, 테슬라 가격 인하로 인한 </w:t>
                            </w:r>
                            <w:proofErr w:type="spellStart"/>
                            <w:r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완성차</w:t>
                            </w:r>
                            <w:proofErr w:type="spellEnd"/>
                            <w:r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 xml:space="preserve"> OEM들 가격 인하 가능성 등으로 인해 2차전지 섹터에 대한 고민이 높아진 상황. 그러나 Li 중심 원재료 가격 및 환율 하락 제한적, OEM 가격 인하 시, Q 증가 기대로 외형성장 폭 2023년에 더 클 것. 또한 LG에너지솔루션 worst case 시나리오로 Li 가격 $30,000/t, </w:t>
                            </w:r>
                            <w:proofErr w:type="spellStart"/>
                            <w:r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원달러</w:t>
                            </w:r>
                            <w:proofErr w:type="spellEnd"/>
                            <w:r>
                              <w:rPr>
                                <w:rFonts w:hAnsi="맑은 고딕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 xml:space="preserve"> 환율 1,200원, 유럽, 중국 가동률 2022년과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665DE" id="_x0000_s1039" type="#_x0000_t202" style="position:absolute;left:0;text-align:left;margin-left:94.5pt;margin-top:315.2pt;width:425.35pt;height:23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" filled="f" stroked="f">
                <v:textbox>
                  <w:txbxContent>
                    <w:p w14:paraId="1FCE62F0" w14:textId="77777777" w:rsidR="00CA329C" w:rsidRPr="007D5FE9" w:rsidRDefault="00CA329C" w:rsidP="00CA329C">
                      <w:pPr>
                        <w:rPr>
                          <w:rFonts w:hAnsi="맑은 고딕"/>
                          <w:b/>
                          <w:bCs/>
                          <w:color w:val="002060"/>
                          <w:kern w:val="24"/>
                          <w:szCs w:val="20"/>
                        </w:rPr>
                      </w:pPr>
                      <w:r w:rsidRPr="00BA5871">
                        <w:rPr>
                          <w:rFonts w:hAnsi="맑은 고딕" w:hint="eastAsia"/>
                          <w:b/>
                          <w:bCs/>
                          <w:kern w:val="24"/>
                          <w:szCs w:val="20"/>
                        </w:rPr>
                        <w:t xml:space="preserve">4Q22 Preview: 주가에 이미 반영 </w:t>
                      </w:r>
                    </w:p>
                    <w:p w14:paraId="4BB642EE" w14:textId="77777777" w:rsidR="00CA329C" w:rsidRPr="007C0678" w:rsidRDefault="00CA329C" w:rsidP="00CA329C">
                      <w:pPr>
                        <w:rPr>
                          <w:rFonts w:hAnsi="맑은 고딕"/>
                          <w:color w:val="002060"/>
                          <w:kern w:val="24"/>
                        </w:rPr>
                      </w:pPr>
                      <w:r w:rsidRPr="007C0678">
                        <w:rPr>
                          <w:rFonts w:hAnsi="맑은 고딕" w:hint="eastAsia"/>
                          <w:color w:val="002060"/>
                          <w:kern w:val="24"/>
                        </w:rPr>
                        <w:t xml:space="preserve"> </w:t>
                      </w:r>
                      <w:r w:rsidRPr="007C0678"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 xml:space="preserve">2022년 4분기, 2차전지 셀 및 소재 기업 대부분 </w:t>
                      </w:r>
                      <w:proofErr w:type="spellStart"/>
                      <w:r w:rsidRPr="007C0678"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>어닝</w:t>
                      </w:r>
                      <w:proofErr w:type="spellEnd"/>
                      <w:r w:rsidRPr="007C0678"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 xml:space="preserve"> 쇼크 예상. 성과급 및 충당금 등 일회성 비용, 3분기 높은 원재료 비용 반영 등으로 인한 스프레드 축소 영향이 가장 컸음 다만, 실적은 2022년 12월 말부터 이미 주가에 반영되어 왔음. 2023년 1월 16일 </w:t>
                      </w:r>
                      <w:proofErr w:type="spellStart"/>
                      <w:r w:rsidRPr="007C0678"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>유안타증권</w:t>
                      </w:r>
                      <w:proofErr w:type="spellEnd"/>
                      <w:r w:rsidRPr="007C0678"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 xml:space="preserve"> 커버리지 기준, 2023년 EV/EBITDA 평균 </w:t>
                      </w:r>
                      <w:proofErr w:type="spellStart"/>
                      <w:r w:rsidRPr="007C0678"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>멀티플</w:t>
                      </w:r>
                      <w:proofErr w:type="spellEnd"/>
                      <w:r w:rsidRPr="007C0678"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 xml:space="preserve"> 18배, 2024년 13배 수준까지 하락. 2025년까지 연평균 34% 이상의 성장률 고려 시, </w:t>
                      </w:r>
                      <w:proofErr w:type="spellStart"/>
                      <w:r w:rsidRPr="007C0678"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>밸류는</w:t>
                      </w:r>
                      <w:proofErr w:type="spellEnd"/>
                      <w:r w:rsidRPr="007C0678"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 xml:space="preserve"> 충분히 낮아진 상태 </w:t>
                      </w:r>
                    </w:p>
                    <w:p w14:paraId="2A32866E" w14:textId="77777777" w:rsidR="00CA329C" w:rsidRPr="00BA5871" w:rsidRDefault="00CA329C" w:rsidP="00CA329C">
                      <w:pPr>
                        <w:rPr>
                          <w:rFonts w:hAnsi="맑은 고딕"/>
                          <w:b/>
                          <w:bCs/>
                          <w:kern w:val="24"/>
                        </w:rPr>
                      </w:pPr>
                      <w:r w:rsidRPr="00BA5871">
                        <w:rPr>
                          <w:rFonts w:hAnsi="맑은 고딕" w:hint="eastAsia"/>
                          <w:b/>
                          <w:bCs/>
                          <w:kern w:val="24"/>
                        </w:rPr>
                        <w:t xml:space="preserve">2023년, Q 증가에 집중하라 </w:t>
                      </w:r>
                    </w:p>
                    <w:p w14:paraId="6F5C0393" w14:textId="77777777" w:rsidR="00CA329C" w:rsidRDefault="00CA329C" w:rsidP="00CA329C">
                      <w:pPr>
                        <w:rPr>
                          <w:rFonts w:hAnsi="맑은 고딕"/>
                          <w:color w:val="000000" w:themeColor="text1"/>
                          <w:kern w:val="24"/>
                          <w:szCs w:val="20"/>
                        </w:rPr>
                      </w:pPr>
                      <w:r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 xml:space="preserve">2022년 셀 </w:t>
                      </w:r>
                      <w:proofErr w:type="spellStart"/>
                      <w:r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>주도주</w:t>
                      </w:r>
                      <w:proofErr w:type="spellEnd"/>
                      <w:r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 xml:space="preserve"> LG에너지솔루션 주가 상승 요인은 ASP 상승 및 환율 영향, IRA로 인한 수주 확대에 있었음. ASP 상승 및 환율 제외하면, Q 증가는 10% 내외 수준 2023년 원재료 가격 안정화로 인한 ASP 하락, 환율 하락, 테슬라 가격 인하로 인한 </w:t>
                      </w:r>
                      <w:proofErr w:type="spellStart"/>
                      <w:r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>완성차</w:t>
                      </w:r>
                      <w:proofErr w:type="spellEnd"/>
                      <w:r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 xml:space="preserve"> OEM들 가격 인하 가능성 등으로 인해 2차전지 섹터에 대한 고민이 높아진 상황. 그러나 Li 중심 원재료 가격 및 환율 하락 제한적, OEM 가격 인하 시, Q 증가 기대로 외형성장 폭 2023년에 더 클 것. 또한 LG에너지솔루션 worst case 시나리오로 Li 가격 $30,000/t, </w:t>
                      </w:r>
                      <w:proofErr w:type="spellStart"/>
                      <w:r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>원달러</w:t>
                      </w:r>
                      <w:proofErr w:type="spellEnd"/>
                      <w:r>
                        <w:rPr>
                          <w:rFonts w:hAnsi="맑은 고딕" w:hint="eastAsia"/>
                          <w:color w:val="000000" w:themeColor="text1"/>
                          <w:kern w:val="24"/>
                          <w:szCs w:val="20"/>
                        </w:rPr>
                        <w:t xml:space="preserve"> 환율 1,200원, 유럽, 중국 가동률 2022년과</w:t>
                      </w:r>
                    </w:p>
                  </w:txbxContent>
                </v:textbox>
              </v:shape>
            </w:pict>
          </mc:Fallback>
        </mc:AlternateContent>
      </w:r>
      <w:r w:rsidR="00705986" w:rsidRPr="007D5FE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59D4E5" wp14:editId="67DE3E64">
                <wp:simplePos x="0" y="0"/>
                <wp:positionH relativeFrom="page">
                  <wp:align>right</wp:align>
                </wp:positionH>
                <wp:positionV relativeFrom="paragraph">
                  <wp:posOffset>3909695</wp:posOffset>
                </wp:positionV>
                <wp:extent cx="5398477" cy="9574"/>
                <wp:effectExtent l="0" t="0" r="31115" b="28575"/>
                <wp:wrapNone/>
                <wp:docPr id="16" name="직선 연결선[R]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98477" cy="9574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0A3C5" id="직선 연결선[R] 33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373.9pt,307.85pt" to="799pt,3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" strokecolor="black [3213]" strokeweight="1.75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705986" w:rsidRPr="007D5FE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1B05A5" wp14:editId="7191C884">
                <wp:simplePos x="0" y="0"/>
                <wp:positionH relativeFrom="column">
                  <wp:posOffset>1183640</wp:posOffset>
                </wp:positionH>
                <wp:positionV relativeFrom="paragraph">
                  <wp:posOffset>179070</wp:posOffset>
                </wp:positionV>
                <wp:extent cx="5398477" cy="9574"/>
                <wp:effectExtent l="0" t="0" r="31115" b="28575"/>
                <wp:wrapNone/>
                <wp:docPr id="12" name="직선 연결선[R]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98477" cy="9574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2DF4AE" id="직선 연결선[R] 33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2pt,14.1pt" to="518.3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" strokecolor="black [3213]" strokeweight="1.75pt">
                <v:stroke joinstyle="miter"/>
                <o:lock v:ext="edit" shapetype="f"/>
              </v:line>
            </w:pict>
          </mc:Fallback>
        </mc:AlternateContent>
      </w:r>
      <w:r w:rsidR="00D7288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133DB5" wp14:editId="47C4BE0A">
                <wp:simplePos x="0" y="0"/>
                <wp:positionH relativeFrom="column">
                  <wp:posOffset>4602997</wp:posOffset>
                </wp:positionH>
                <wp:positionV relativeFrom="paragraph">
                  <wp:posOffset>-708176</wp:posOffset>
                </wp:positionV>
                <wp:extent cx="1856438" cy="42799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438" cy="42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AB7165" w14:textId="13B3B4A0" w:rsidR="00104536" w:rsidRPr="00705986" w:rsidRDefault="00D7288B" w:rsidP="00D7288B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D7288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05986" w:rsidRPr="00705986"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  <w:t>2023.01.01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33DB5" id="Text Box 26" o:spid="_x0000_s1040" type="#_x0000_t202" style="position:absolute;left:0;text-align:left;margin-left:362.45pt;margin-top:-55.75pt;width:146.2pt;height:33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" filled="f" stroked="f" strokeweight=".5pt">
                <v:textbox>
                  <w:txbxContent>
                    <w:p w14:paraId="38AB7165" w14:textId="13B3B4A0" w:rsidR="00104536" w:rsidRPr="00705986" w:rsidRDefault="00D7288B" w:rsidP="00D7288B">
                      <w:pPr>
                        <w:jc w:val="right"/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 w:rsidRPr="00D7288B">
                        <w:rPr>
                          <w:b/>
                          <w:bCs/>
                        </w:rPr>
                        <w:t xml:space="preserve"> </w:t>
                      </w:r>
                      <w:r w:rsidR="00705986" w:rsidRPr="00705986">
                        <w:rPr>
                          <w:b/>
                          <w:bCs/>
                          <w:sz w:val="24"/>
                          <w:szCs w:val="32"/>
                        </w:rPr>
                        <w:t>2023.01.01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0678" w:rsidRPr="007C0678" w:rsidSect="00F97275">
      <w:head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0C90C" w14:textId="77777777" w:rsidR="001006F8" w:rsidRDefault="001006F8" w:rsidP="00104536">
      <w:r>
        <w:separator/>
      </w:r>
    </w:p>
  </w:endnote>
  <w:endnote w:type="continuationSeparator" w:id="0">
    <w:p w14:paraId="6273E1DF" w14:textId="77777777" w:rsidR="001006F8" w:rsidRDefault="001006F8" w:rsidP="0010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0A455" w14:textId="77777777" w:rsidR="001006F8" w:rsidRDefault="001006F8" w:rsidP="00104536">
      <w:r>
        <w:separator/>
      </w:r>
    </w:p>
  </w:footnote>
  <w:footnote w:type="continuationSeparator" w:id="0">
    <w:p w14:paraId="5883801F" w14:textId="77777777" w:rsidR="001006F8" w:rsidRDefault="001006F8" w:rsidP="00104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352F" w14:textId="38A5B7DD" w:rsidR="00F97275" w:rsidRDefault="00F97275" w:rsidP="00F97275">
    <w:pPr>
      <w:pStyle w:val="a3"/>
      <w:ind w:leftChars="100" w:left="20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03763"/>
    <w:multiLevelType w:val="hybridMultilevel"/>
    <w:tmpl w:val="366A01C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7B96CE7"/>
    <w:multiLevelType w:val="hybridMultilevel"/>
    <w:tmpl w:val="169E32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591429003">
    <w:abstractNumId w:val="1"/>
  </w:num>
  <w:num w:numId="2" w16cid:durableId="199440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E8"/>
    <w:rsid w:val="000E5B46"/>
    <w:rsid w:val="001006F8"/>
    <w:rsid w:val="00104536"/>
    <w:rsid w:val="0024305F"/>
    <w:rsid w:val="00695BE8"/>
    <w:rsid w:val="0070577D"/>
    <w:rsid w:val="00705986"/>
    <w:rsid w:val="007C0678"/>
    <w:rsid w:val="007D5FE9"/>
    <w:rsid w:val="0081088A"/>
    <w:rsid w:val="00AA137E"/>
    <w:rsid w:val="00BA5871"/>
    <w:rsid w:val="00CA329C"/>
    <w:rsid w:val="00D7288B"/>
    <w:rsid w:val="00E433F7"/>
    <w:rsid w:val="00ED45D9"/>
    <w:rsid w:val="00F24A14"/>
    <w:rsid w:val="00F9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2C320"/>
  <w15:chartTrackingRefBased/>
  <w15:docId w15:val="{BBE3C155-625C-DB4D-B212-83B00010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45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04536"/>
  </w:style>
  <w:style w:type="paragraph" w:styleId="a4">
    <w:name w:val="footer"/>
    <w:basedOn w:val="a"/>
    <w:link w:val="Char0"/>
    <w:uiPriority w:val="99"/>
    <w:unhideWhenUsed/>
    <w:rsid w:val="001045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04536"/>
  </w:style>
  <w:style w:type="table" w:styleId="a5">
    <w:name w:val="Table Grid"/>
    <w:basedOn w:val="a1"/>
    <w:uiPriority w:val="39"/>
    <w:rsid w:val="00F9727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7275"/>
    <w:pPr>
      <w:spacing w:after="160" w:line="259" w:lineRule="auto"/>
      <w:ind w:leftChars="400" w:left="80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58CF4D-8847-274D-988B-BD136451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동민 강</dc:creator>
  <cp:keywords/>
  <dc:description/>
  <cp:lastModifiedBy>enselminwoo@naver.com</cp:lastModifiedBy>
  <cp:revision>2</cp:revision>
  <dcterms:created xsi:type="dcterms:W3CDTF">2023-03-11T03:13:00Z</dcterms:created>
  <dcterms:modified xsi:type="dcterms:W3CDTF">2023-03-11T03:13:00Z</dcterms:modified>
</cp:coreProperties>
</file>